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E9B83" w14:textId="5A1A7218" w:rsidR="00AF0759" w:rsidRPr="00AF0759" w:rsidRDefault="00426A32" w:rsidP="00AF0759">
      <w:pPr>
        <w:rPr>
          <w:b/>
          <w:snapToGrid/>
          <w:sz w:val="24"/>
        </w:rPr>
      </w:pPr>
      <w:bookmarkStart w:id="0" w:name="_Hlk510075872"/>
      <w:r>
        <w:rPr>
          <w:b/>
          <w:snapToGrid/>
          <w:sz w:val="24"/>
        </w:rPr>
        <w:t>ERASMUS+ Annahmeerklärung 20</w:t>
      </w:r>
      <w:r w:rsidR="00B46BA2">
        <w:rPr>
          <w:b/>
          <w:snapToGrid/>
          <w:sz w:val="24"/>
        </w:rPr>
        <w:t>2</w:t>
      </w:r>
      <w:r w:rsidR="00AF0759">
        <w:rPr>
          <w:b/>
          <w:snapToGrid/>
          <w:sz w:val="24"/>
        </w:rPr>
        <w:t>4</w:t>
      </w:r>
      <w:r>
        <w:rPr>
          <w:b/>
          <w:snapToGrid/>
          <w:sz w:val="24"/>
        </w:rPr>
        <w:t>/</w:t>
      </w:r>
      <w:r w:rsidR="00D95726">
        <w:rPr>
          <w:b/>
          <w:snapToGrid/>
          <w:sz w:val="24"/>
        </w:rPr>
        <w:t>2</w:t>
      </w:r>
      <w:r w:rsidR="00AF0759">
        <w:rPr>
          <w:b/>
          <w:snapToGrid/>
          <w:sz w:val="24"/>
        </w:rPr>
        <w:t>5 für die</w:t>
      </w:r>
      <w:r>
        <w:rPr>
          <w:b/>
          <w:snapToGrid/>
          <w:sz w:val="24"/>
        </w:rPr>
        <w:t xml:space="preserve"> </w:t>
      </w:r>
      <w:r w:rsidR="00225A20">
        <w:rPr>
          <w:rFonts w:ascii="Arial Narrow" w:hAnsi="Arial Narrow"/>
          <w:noProof/>
          <w:snapToGrid/>
          <w:sz w:val="18"/>
          <w:u w:val="single"/>
        </w:rPr>
        <w:drawing>
          <wp:anchor distT="0" distB="0" distL="114300" distR="114300" simplePos="0" relativeHeight="251658752" behindDoc="0" locked="0" layoutInCell="1" allowOverlap="1" wp14:anchorId="033C8728" wp14:editId="4419C087">
            <wp:simplePos x="0" y="0"/>
            <wp:positionH relativeFrom="margin">
              <wp:posOffset>4448810</wp:posOffset>
            </wp:positionH>
            <wp:positionV relativeFrom="margin">
              <wp:posOffset>-591820</wp:posOffset>
            </wp:positionV>
            <wp:extent cx="1833245" cy="372110"/>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903840">
        <w:rPr>
          <w:b/>
          <w:snapToGrid/>
          <w:sz w:val="24"/>
        </w:rPr>
        <w:t>Mitarbeitermobilität (STT)</w:t>
      </w:r>
    </w:p>
    <w:p w14:paraId="1856C113" w14:textId="1683467C" w:rsidR="00757380" w:rsidRDefault="00AF0759" w:rsidP="00757380">
      <w:pPr>
        <w:spacing w:after="120"/>
        <w:rPr>
          <w:b/>
          <w:bCs/>
          <w:sz w:val="23"/>
          <w:szCs w:val="23"/>
        </w:rPr>
      </w:pPr>
      <w:r>
        <w:rPr>
          <w:b/>
          <w:sz w:val="23"/>
        </w:rPr>
        <w:t>VEREINBARUNG: ERASMUS+ </w:t>
      </w:r>
      <w:r w:rsidR="00757380">
        <w:rPr>
          <w:b/>
          <w:sz w:val="23"/>
        </w:rPr>
        <w:t>MOBILITÄT FÜR EINZELPERSONEN</w:t>
      </w:r>
    </w:p>
    <w:p w14:paraId="5E754C14" w14:textId="3BBD5F88" w:rsidR="00AF0759" w:rsidRPr="00AF0759" w:rsidRDefault="00757380" w:rsidP="00757380">
      <w:pPr>
        <w:spacing w:after="360"/>
        <w:rPr>
          <w:sz w:val="24"/>
        </w:rPr>
      </w:pPr>
      <w:r>
        <w:rPr>
          <w:sz w:val="24"/>
        </w:rPr>
        <w:t>Projekt</w:t>
      </w:r>
      <w:r w:rsidR="00AF0759">
        <w:rPr>
          <w:sz w:val="24"/>
        </w:rPr>
        <w:t>-Code</w:t>
      </w:r>
      <w:r>
        <w:rPr>
          <w:sz w:val="24"/>
        </w:rPr>
        <w:t>: 202</w:t>
      </w:r>
      <w:r w:rsidR="00AF0759">
        <w:rPr>
          <w:sz w:val="24"/>
        </w:rPr>
        <w:t>4</w:t>
      </w:r>
      <w:r>
        <w:rPr>
          <w:sz w:val="24"/>
        </w:rPr>
        <w:t>-1-DE01-KA131-HED-000</w:t>
      </w:r>
      <w:r w:rsidR="00AF0759">
        <w:rPr>
          <w:sz w:val="24"/>
        </w:rPr>
        <w:t>208741</w:t>
      </w:r>
    </w:p>
    <w:bookmarkEnd w:id="0"/>
    <w:p w14:paraId="439F129C" w14:textId="77777777" w:rsidR="006154D6" w:rsidRPr="000A62E3" w:rsidRDefault="006154D6" w:rsidP="006154D6">
      <w:pPr>
        <w:pStyle w:val="berschrift6"/>
        <w:keepNext/>
        <w:keepLines/>
        <w:numPr>
          <w:ilvl w:val="0"/>
          <w:numId w:val="0"/>
        </w:numPr>
        <w:spacing w:before="0" w:after="200"/>
        <w:ind w:left="1152" w:hanging="1152"/>
        <w:jc w:val="left"/>
        <w:rPr>
          <w:rFonts w:ascii="Times New Roman Bold" w:eastAsiaTheme="majorEastAsia" w:hAnsi="Times New Roman Bold" w:cstheme="majorBidi"/>
          <w:b/>
          <w:bCs/>
          <w:i w:val="0"/>
          <w:caps/>
          <w:snapToGrid/>
          <w:sz w:val="24"/>
          <w:szCs w:val="28"/>
          <w:u w:val="single"/>
        </w:rPr>
      </w:pPr>
      <w:r>
        <w:rPr>
          <w:rFonts w:ascii="Times New Roman Bold" w:hAnsi="Times New Roman Bold"/>
          <w:b/>
          <w:i w:val="0"/>
          <w:caps/>
          <w:snapToGrid/>
          <w:sz w:val="24"/>
          <w:u w:val="single"/>
        </w:rPr>
        <w:t xml:space="preserve">PRÄAMBEL </w:t>
      </w:r>
    </w:p>
    <w:p w14:paraId="6793B70D" w14:textId="2D235C7F" w:rsidR="006154D6" w:rsidRPr="006154D6" w:rsidRDefault="006154D6" w:rsidP="006154D6">
      <w:pPr>
        <w:pStyle w:val="Default"/>
        <w:spacing w:after="120"/>
        <w:jc w:val="both"/>
        <w:rPr>
          <w:sz w:val="23"/>
        </w:rPr>
      </w:pPr>
      <w:r>
        <w:rPr>
          <w:sz w:val="23"/>
        </w:rPr>
        <w:t xml:space="preserve">Diese </w:t>
      </w:r>
      <w:r w:rsidRPr="00AF0759">
        <w:rPr>
          <w:sz w:val="23"/>
        </w:rPr>
        <w:t>Vereinbarung („</w:t>
      </w:r>
      <w:r w:rsidR="00AF0759" w:rsidRPr="00AF0759">
        <w:rPr>
          <w:sz w:val="23"/>
        </w:rPr>
        <w:t xml:space="preserve">die </w:t>
      </w:r>
      <w:r w:rsidRPr="00AF0759">
        <w:rPr>
          <w:sz w:val="23"/>
        </w:rPr>
        <w:t>Vereinbarung“) wird zwischen den</w:t>
      </w:r>
      <w:r>
        <w:rPr>
          <w:sz w:val="23"/>
        </w:rPr>
        <w:t xml:space="preserve"> folgenden Parteien geschlossen: </w:t>
      </w:r>
    </w:p>
    <w:p w14:paraId="2B352677" w14:textId="77777777" w:rsidR="006154D6" w:rsidRDefault="006154D6" w:rsidP="006154D6">
      <w:pPr>
        <w:pStyle w:val="Default"/>
        <w:spacing w:after="120"/>
        <w:jc w:val="both"/>
        <w:rPr>
          <w:sz w:val="23"/>
        </w:rPr>
      </w:pPr>
    </w:p>
    <w:p w14:paraId="0F9A860D" w14:textId="5C542382" w:rsidR="006154D6" w:rsidRPr="006154D6" w:rsidRDefault="00AF0759" w:rsidP="006154D6">
      <w:pPr>
        <w:pStyle w:val="Default"/>
        <w:spacing w:after="120"/>
        <w:jc w:val="both"/>
        <w:rPr>
          <w:sz w:val="23"/>
        </w:rPr>
      </w:pPr>
      <w:r>
        <w:rPr>
          <w:sz w:val="23"/>
        </w:rPr>
        <w:t>e</w:t>
      </w:r>
      <w:r w:rsidR="006154D6" w:rsidRPr="006154D6">
        <w:rPr>
          <w:sz w:val="23"/>
        </w:rPr>
        <w:t xml:space="preserve">inerseits </w:t>
      </w:r>
      <w:r w:rsidR="006154D6">
        <w:rPr>
          <w:sz w:val="23"/>
        </w:rPr>
        <w:t xml:space="preserve">der </w:t>
      </w:r>
      <w:r w:rsidR="006154D6" w:rsidRPr="006154D6">
        <w:rPr>
          <w:sz w:val="23"/>
        </w:rPr>
        <w:t>Hochschuleinrichtung</w:t>
      </w:r>
      <w:r w:rsidR="006154D6">
        <w:rPr>
          <w:sz w:val="23"/>
        </w:rPr>
        <w:t xml:space="preserve"> („</w:t>
      </w:r>
      <w:r w:rsidR="006154D6" w:rsidRPr="006154D6">
        <w:rPr>
          <w:sz w:val="23"/>
        </w:rPr>
        <w:t>Hochschuleinrichtung</w:t>
      </w:r>
      <w:r w:rsidR="006154D6">
        <w:rPr>
          <w:sz w:val="23"/>
        </w:rPr>
        <w:t xml:space="preserve">“): </w:t>
      </w:r>
      <w:r w:rsidR="006154D6" w:rsidRPr="006154D6">
        <w:rPr>
          <w:sz w:val="23"/>
        </w:rPr>
        <w:t>Universität Rostock, D ROSTOCK 01</w:t>
      </w:r>
    </w:p>
    <w:p w14:paraId="6D2236BE" w14:textId="03752A89" w:rsidR="00DE5F02" w:rsidRPr="006154D6" w:rsidRDefault="002310B3" w:rsidP="006154D6">
      <w:pPr>
        <w:pStyle w:val="Default"/>
        <w:spacing w:after="120"/>
        <w:jc w:val="both"/>
        <w:rPr>
          <w:sz w:val="23"/>
        </w:rPr>
      </w:pPr>
      <w:r w:rsidRPr="006154D6">
        <w:rPr>
          <w:sz w:val="23"/>
        </w:rPr>
        <w:t xml:space="preserve">für die Unterzeichnung dieser Vereinbarung </w:t>
      </w:r>
      <w:r w:rsidR="00DE5F02" w:rsidRPr="006154D6">
        <w:rPr>
          <w:sz w:val="23"/>
        </w:rPr>
        <w:t xml:space="preserve">vertreten </w:t>
      </w:r>
      <w:r w:rsidR="00096FA9" w:rsidRPr="006154D6">
        <w:rPr>
          <w:sz w:val="23"/>
        </w:rPr>
        <w:t xml:space="preserve">durch </w:t>
      </w:r>
      <w:r w:rsidR="00426A32" w:rsidRPr="006154D6">
        <w:rPr>
          <w:sz w:val="23"/>
        </w:rPr>
        <w:t>Sören Koeppe (</w:t>
      </w:r>
      <w:r w:rsidR="006154D6" w:rsidRPr="006154D6">
        <w:rPr>
          <w:sz w:val="23"/>
        </w:rPr>
        <w:t>Erasmus Inst. Coord.</w:t>
      </w:r>
      <w:r w:rsidR="00426A32" w:rsidRPr="006154D6">
        <w:rPr>
          <w:sz w:val="23"/>
        </w:rPr>
        <w:t>)</w:t>
      </w:r>
    </w:p>
    <w:p w14:paraId="549B15E0" w14:textId="77777777" w:rsidR="00DE5F02" w:rsidRPr="006154D6" w:rsidRDefault="00DE5F02" w:rsidP="006154D6">
      <w:pPr>
        <w:pStyle w:val="Default"/>
        <w:spacing w:after="120"/>
        <w:jc w:val="both"/>
        <w:rPr>
          <w:sz w:val="23"/>
        </w:rPr>
      </w:pPr>
    </w:p>
    <w:p w14:paraId="6EF7F31F" w14:textId="260A9FF7" w:rsidR="006154D6" w:rsidRPr="006154D6" w:rsidRDefault="00096FA9" w:rsidP="006154D6">
      <w:pPr>
        <w:pStyle w:val="Default"/>
        <w:spacing w:after="120"/>
        <w:jc w:val="both"/>
        <w:rPr>
          <w:sz w:val="23"/>
        </w:rPr>
      </w:pPr>
      <w:r w:rsidRPr="006154D6">
        <w:rPr>
          <w:sz w:val="23"/>
        </w:rPr>
        <w:t>und</w:t>
      </w:r>
      <w:r w:rsidR="006154D6" w:rsidRPr="006154D6">
        <w:rPr>
          <w:sz w:val="23"/>
        </w:rPr>
        <w:t xml:space="preserve"> andererseits dem/der Teilnehmenden</w:t>
      </w:r>
      <w:r w:rsidR="006154D6">
        <w:rPr>
          <w:sz w:val="23"/>
        </w:rPr>
        <w:t>:</w:t>
      </w:r>
      <w:r w:rsidR="006154D6" w:rsidRPr="006154D6">
        <w:rPr>
          <w:sz w:val="23"/>
        </w:rPr>
        <w:t xml:space="preserve"> </w:t>
      </w:r>
    </w:p>
    <w:p w14:paraId="1EEBC01A" w14:textId="7F9AF311" w:rsidR="00426A32" w:rsidRPr="00E21D23" w:rsidRDefault="00757380" w:rsidP="00426A32">
      <w:pPr>
        <w:rPr>
          <w:snapToGrid/>
        </w:rPr>
      </w:pPr>
      <w:r>
        <w:rPr>
          <w:snapToGrid/>
        </w:rPr>
        <w:t>N</w:t>
      </w:r>
      <w:r w:rsidR="006154D6">
        <w:rPr>
          <w:snapToGrid/>
        </w:rPr>
        <w:t>ame</w:t>
      </w:r>
      <w:r w:rsidR="00426A32">
        <w:rPr>
          <w:snapToGrid/>
        </w:rPr>
        <w:t>:</w:t>
      </w:r>
    </w:p>
    <w:p w14:paraId="55356C40" w14:textId="77777777" w:rsidR="00426A32" w:rsidRPr="00735E06" w:rsidRDefault="00426A32" w:rsidP="00426A32">
      <w:r>
        <w:rPr>
          <w:snapToGrid/>
        </w:rPr>
        <w:t>Geburtsdatum:</w:t>
      </w:r>
      <w:r>
        <w:rPr>
          <w:snapToGrid/>
        </w:rPr>
        <w:tab/>
      </w:r>
      <w:r>
        <w:rPr>
          <w:snapToGrid/>
        </w:rPr>
        <w:tab/>
      </w:r>
      <w:r>
        <w:rPr>
          <w:snapToGrid/>
        </w:rPr>
        <w:tab/>
      </w:r>
      <w:r>
        <w:rPr>
          <w:snapToGrid/>
        </w:rPr>
        <w:tab/>
      </w:r>
      <w:r>
        <w:rPr>
          <w:snapToGrid/>
        </w:rPr>
        <w:tab/>
        <w:t xml:space="preserve">Staatsangehörigkeit: </w:t>
      </w:r>
      <w:r>
        <w:rPr>
          <w:snapToGrid/>
        </w:rPr>
        <w:tab/>
      </w:r>
    </w:p>
    <w:p w14:paraId="08DE10A1" w14:textId="65AF5E6E" w:rsidR="00096FA9" w:rsidRPr="00735E06" w:rsidRDefault="00096FA9" w:rsidP="00E7578E">
      <w:r>
        <w:rPr>
          <w:snapToGrid/>
        </w:rPr>
        <w:t xml:space="preserve">Anschrift: </w:t>
      </w:r>
      <w:r w:rsidR="00E7578E">
        <w:rPr>
          <w:snapToGrid/>
        </w:rPr>
        <w:tab/>
      </w:r>
      <w:r w:rsidR="00E7578E">
        <w:rPr>
          <w:snapToGrid/>
        </w:rPr>
        <w:tab/>
      </w:r>
      <w:r w:rsidR="00E7578E">
        <w:rPr>
          <w:snapToGrid/>
        </w:rPr>
        <w:tab/>
      </w:r>
      <w:r w:rsidR="00E7578E">
        <w:rPr>
          <w:snapToGrid/>
        </w:rPr>
        <w:tab/>
      </w:r>
      <w:r w:rsidR="00E7578E">
        <w:rPr>
          <w:snapToGrid/>
        </w:rPr>
        <w:tab/>
      </w:r>
      <w:r w:rsidR="00E7578E" w:rsidRPr="00033220">
        <w:rPr>
          <w:snapToGrid/>
        </w:rPr>
        <w:t>Abteilung/Einrichtung:</w:t>
      </w:r>
    </w:p>
    <w:p w14:paraId="4A3096ED" w14:textId="2806E3CF" w:rsidR="00096FA9" w:rsidRPr="00735E06" w:rsidRDefault="00903840" w:rsidP="00096FA9">
      <w:r>
        <w:rPr>
          <w:snapToGrid/>
        </w:rPr>
        <w:t>Telefon</w:t>
      </w:r>
      <w:r w:rsidR="00096FA9">
        <w:rPr>
          <w:snapToGrid/>
        </w:rPr>
        <w:t>nummer:</w:t>
      </w:r>
      <w:r w:rsidR="00096FA9">
        <w:rPr>
          <w:snapToGrid/>
        </w:rPr>
        <w:tab/>
      </w:r>
      <w:r w:rsidR="00096FA9">
        <w:rPr>
          <w:snapToGrid/>
        </w:rPr>
        <w:tab/>
      </w:r>
      <w:r w:rsidR="00096FA9">
        <w:rPr>
          <w:snapToGrid/>
        </w:rPr>
        <w:tab/>
      </w:r>
      <w:r w:rsidR="00096FA9">
        <w:rPr>
          <w:snapToGrid/>
        </w:rPr>
        <w:tab/>
      </w:r>
      <w:r w:rsidR="00096FA9">
        <w:rPr>
          <w:snapToGrid/>
        </w:rPr>
        <w:tab/>
        <w:t>E-Mail-Adresse:</w:t>
      </w:r>
    </w:p>
    <w:p w14:paraId="23B3B2B9" w14:textId="2199F3CE" w:rsidR="00426A32" w:rsidRPr="00735E06" w:rsidRDefault="00426A32" w:rsidP="00426A32">
      <w:r>
        <w:rPr>
          <w:snapToGrid/>
        </w:rPr>
        <w:t>Geschlecht:</w:t>
      </w:r>
      <w:r>
        <w:rPr>
          <w:snapToGrid/>
        </w:rPr>
        <w:tab/>
      </w:r>
      <w:r>
        <w:rPr>
          <w:snapToGrid/>
        </w:rPr>
        <w:tab/>
      </w:r>
      <w:r>
        <w:rPr>
          <w:snapToGrid/>
        </w:rPr>
        <w:tab/>
      </w:r>
      <w:r w:rsidRPr="00DC1EB5">
        <w:rPr>
          <w:snapToGrid/>
        </w:rPr>
        <w:t>[M/W</w:t>
      </w:r>
      <w:r w:rsidR="00903097">
        <w:rPr>
          <w:snapToGrid/>
        </w:rPr>
        <w:t>/D</w:t>
      </w:r>
      <w:r w:rsidRPr="00DC1EB5">
        <w:rPr>
          <w:snapToGrid/>
        </w:rPr>
        <w:t>]</w:t>
      </w:r>
      <w:r w:rsidR="00903097">
        <w:rPr>
          <w:snapToGrid/>
        </w:rPr>
        <w:tab/>
      </w:r>
      <w:r>
        <w:rPr>
          <w:snapToGrid/>
        </w:rPr>
        <w:t xml:space="preserve">Studienjahr: </w:t>
      </w:r>
      <w:r w:rsidR="00897204">
        <w:rPr>
          <w:snapToGrid/>
        </w:rPr>
        <w:t>202</w:t>
      </w:r>
      <w:r w:rsidR="00C62CFC">
        <w:rPr>
          <w:snapToGrid/>
        </w:rPr>
        <w:t>4</w:t>
      </w:r>
      <w:r w:rsidR="00897204">
        <w:rPr>
          <w:snapToGrid/>
        </w:rPr>
        <w:t>/2</w:t>
      </w:r>
      <w:r w:rsidR="00C62CFC">
        <w:rPr>
          <w:snapToGrid/>
        </w:rPr>
        <w:t>5</w:t>
      </w:r>
    </w:p>
    <w:p w14:paraId="7C00983F" w14:textId="77777777" w:rsidR="00903840" w:rsidRPr="00033220" w:rsidRDefault="00903840" w:rsidP="00903840">
      <w:pPr>
        <w:rPr>
          <w:snapToGrid/>
        </w:rPr>
      </w:pPr>
      <w:r>
        <w:rPr>
          <w:snapToGrid/>
        </w:rPr>
        <w:t xml:space="preserve">Arbeitsbereich bzw. </w:t>
      </w:r>
      <w:r w:rsidRPr="00033220">
        <w:rPr>
          <w:snapToGrid/>
        </w:rPr>
        <w:t>Unterrichtsfach an der Heimathochschule:</w:t>
      </w:r>
    </w:p>
    <w:p w14:paraId="3DDDACB0" w14:textId="77777777" w:rsidR="00903840" w:rsidRPr="00033220" w:rsidRDefault="00903840" w:rsidP="00903840">
      <w:pPr>
        <w:rPr>
          <w:snapToGrid/>
        </w:rPr>
      </w:pPr>
      <w:r w:rsidRPr="00033220">
        <w:rPr>
          <w:snapToGrid/>
        </w:rPr>
        <w:t>Gast</w:t>
      </w:r>
      <w:r>
        <w:rPr>
          <w:snapToGrid/>
        </w:rPr>
        <w:t>institution</w:t>
      </w:r>
      <w:r w:rsidRPr="00033220">
        <w:rPr>
          <w:snapToGrid/>
        </w:rPr>
        <w:t>:</w:t>
      </w:r>
    </w:p>
    <w:p w14:paraId="7C36A2E4" w14:textId="13C81707" w:rsidR="00903840" w:rsidRPr="00033220" w:rsidRDefault="00617FB4" w:rsidP="00903840">
      <w:r>
        <w:rPr>
          <w:snapToGrid/>
        </w:rPr>
        <w:t>Aktive Tage</w:t>
      </w:r>
      <w:r w:rsidR="00903840" w:rsidRPr="00033220">
        <w:rPr>
          <w:snapToGrid/>
        </w:rPr>
        <w:t xml:space="preserve"> </w:t>
      </w:r>
      <w:r>
        <w:rPr>
          <w:snapToGrid/>
        </w:rPr>
        <w:t>(</w:t>
      </w:r>
      <w:r w:rsidR="00903840" w:rsidRPr="00033220">
        <w:rPr>
          <w:snapToGrid/>
        </w:rPr>
        <w:t>von – bis</w:t>
      </w:r>
      <w:r>
        <w:rPr>
          <w:snapToGrid/>
        </w:rPr>
        <w:t>)</w:t>
      </w:r>
      <w:r w:rsidR="00903840" w:rsidRPr="00033220">
        <w:rPr>
          <w:snapToGrid/>
        </w:rPr>
        <w:t>:</w:t>
      </w:r>
    </w:p>
    <w:p w14:paraId="5714058E" w14:textId="77777777" w:rsidR="00903840" w:rsidRPr="00033220" w:rsidRDefault="00903840" w:rsidP="00903840">
      <w:pPr>
        <w:rPr>
          <w:snapToGrid/>
        </w:rPr>
      </w:pPr>
      <w:r>
        <w:rPr>
          <w:snapToGrid/>
        </w:rPr>
        <w:t>Arbeit</w:t>
      </w:r>
      <w:r w:rsidRPr="00033220">
        <w:rPr>
          <w:snapToGrid/>
        </w:rPr>
        <w:t>ssprache:</w:t>
      </w:r>
    </w:p>
    <w:p w14:paraId="3625F4D3" w14:textId="2A4E51BD" w:rsidR="00903840" w:rsidRPr="00033220" w:rsidRDefault="00903840" w:rsidP="00903840">
      <w:pPr>
        <w:rPr>
          <w:snapToGrid/>
        </w:rPr>
      </w:pPr>
      <w:r w:rsidRPr="00033220">
        <w:rPr>
          <w:snapToGrid/>
        </w:rPr>
        <w:t xml:space="preserve">Anzahl der </w:t>
      </w:r>
      <w:r w:rsidR="0020294C">
        <w:rPr>
          <w:snapToGrid/>
        </w:rPr>
        <w:t xml:space="preserve">aktiven </w:t>
      </w:r>
      <w:bookmarkStart w:id="1" w:name="_GoBack"/>
      <w:bookmarkEnd w:id="1"/>
      <w:r w:rsidRPr="00033220">
        <w:rPr>
          <w:snapToGrid/>
        </w:rPr>
        <w:t>Tage:</w:t>
      </w:r>
    </w:p>
    <w:p w14:paraId="692E0D21" w14:textId="77777777" w:rsidR="00903840" w:rsidRPr="00033220" w:rsidRDefault="00903840" w:rsidP="00903840">
      <w:pPr>
        <w:rPr>
          <w:snapToGrid/>
        </w:rPr>
      </w:pPr>
      <w:r w:rsidRPr="00033220">
        <w:rPr>
          <w:snapToGrid/>
        </w:rPr>
        <w:t>Dauer der bisherigen Tätigkeit</w:t>
      </w:r>
      <w:r>
        <w:rPr>
          <w:snapToGrid/>
        </w:rPr>
        <w:t xml:space="preserve"> an der UR</w:t>
      </w:r>
      <w:r w:rsidRPr="00033220">
        <w:rPr>
          <w:snapToGrid/>
        </w:rPr>
        <w:t xml:space="preserve"> (&lt;10 Jahre, &gt;10 Jahre, &gt;20 Jahre): </w:t>
      </w:r>
    </w:p>
    <w:p w14:paraId="68628DF0" w14:textId="3AB5CADD" w:rsidR="00D0539E" w:rsidRDefault="00903840" w:rsidP="00903840">
      <w:pPr>
        <w:rPr>
          <w:b/>
          <w:snapToGrid/>
        </w:rPr>
      </w:pPr>
      <w:r w:rsidRPr="00033220">
        <w:rPr>
          <w:snapToGrid/>
        </w:rPr>
        <w:t>Erste</w:t>
      </w:r>
      <w:r>
        <w:rPr>
          <w:snapToGrid/>
        </w:rPr>
        <w:t xml:space="preserve"> Mobilität </w:t>
      </w:r>
      <w:r w:rsidRPr="00033220">
        <w:rPr>
          <w:snapToGrid/>
        </w:rPr>
        <w:t>in ERASMUS:</w:t>
      </w:r>
      <w:r w:rsidRPr="00033220">
        <w:rPr>
          <w:snapToGrid/>
        </w:rPr>
        <w:tab/>
      </w:r>
      <w:r w:rsidRPr="00033220">
        <w:rPr>
          <w:snapToGrid/>
        </w:rPr>
        <w:tab/>
        <w:t>[ja/nein]</w:t>
      </w:r>
      <w:r w:rsidRPr="00033220">
        <w:rPr>
          <w:snapToGrid/>
        </w:rPr>
        <w:tab/>
      </w:r>
      <w:r>
        <w:rPr>
          <w:b/>
          <w:snapToGrid/>
        </w:rPr>
        <w:tab/>
      </w:r>
    </w:p>
    <w:p w14:paraId="76A5515E" w14:textId="77777777" w:rsidR="00903840" w:rsidRDefault="00903840" w:rsidP="00D95726">
      <w:pPr>
        <w:tabs>
          <w:tab w:val="left" w:pos="2552"/>
        </w:tabs>
      </w:pPr>
    </w:p>
    <w:p w14:paraId="11815712" w14:textId="77777777" w:rsidR="00903840" w:rsidRDefault="00903840" w:rsidP="00D95726">
      <w:pPr>
        <w:tabs>
          <w:tab w:val="left" w:pos="2552"/>
        </w:tabs>
      </w:pPr>
    </w:p>
    <w:p w14:paraId="64EB74F9" w14:textId="77777777" w:rsidR="00903840" w:rsidRPr="007E5C16" w:rsidRDefault="00903840" w:rsidP="00903840">
      <w:pPr>
        <w:jc w:val="both"/>
      </w:pPr>
      <w:r>
        <w:t>Der Gesamtbetrag umfasst:</w:t>
      </w:r>
    </w:p>
    <w:p w14:paraId="37F370FD" w14:textId="14A023CE" w:rsidR="00903840" w:rsidRPr="007E5C16" w:rsidRDefault="0020294C" w:rsidP="00903840">
      <w:pPr>
        <w:ind w:firstLine="720"/>
        <w:jc w:val="both"/>
      </w:pPr>
      <w:sdt>
        <w:sdtPr>
          <w:rPr>
            <w:rFonts w:ascii="Verdana" w:hAnsi="Verdana"/>
          </w:rPr>
          <w:id w:val="-582451511"/>
          <w14:checkbox>
            <w14:checked w14:val="1"/>
            <w14:checkedState w14:val="2612" w14:font="MS Gothic"/>
            <w14:uncheckedState w14:val="2610" w14:font="MS Gothic"/>
          </w14:checkbox>
        </w:sdtPr>
        <w:sdtEndPr/>
        <w:sdtContent>
          <w:r w:rsidR="00903840">
            <w:rPr>
              <w:rFonts w:ascii="MS Gothic" w:eastAsia="MS Gothic" w:hAnsi="MS Gothic" w:hint="eastAsia"/>
            </w:rPr>
            <w:t>☒</w:t>
          </w:r>
        </w:sdtContent>
      </w:sdt>
      <w:r w:rsidR="00903840">
        <w:t xml:space="preserve"> Förder</w:t>
      </w:r>
      <w:r w:rsidR="00617FB4">
        <w:t>rate</w:t>
      </w:r>
      <w:r w:rsidR="00903840">
        <w:t xml:space="preserve"> für die individuelle Unterstützung für physische Kurzzeitmobilität</w:t>
      </w:r>
    </w:p>
    <w:p w14:paraId="11426F68" w14:textId="04666B2B" w:rsidR="00903840" w:rsidRPr="007E5C16" w:rsidRDefault="0020294C" w:rsidP="00903840">
      <w:pPr>
        <w:ind w:firstLine="720"/>
        <w:jc w:val="both"/>
      </w:pPr>
      <w:sdt>
        <w:sdtPr>
          <w:rPr>
            <w:rFonts w:ascii="Verdana" w:hAnsi="Verdana"/>
          </w:rPr>
          <w:id w:val="-1589688964"/>
          <w14:checkbox>
            <w14:checked w14:val="1"/>
            <w14:checkedState w14:val="2612" w14:font="MS Gothic"/>
            <w14:uncheckedState w14:val="2610" w14:font="MS Gothic"/>
          </w14:checkbox>
        </w:sdtPr>
        <w:sdtEndPr/>
        <w:sdtContent>
          <w:r w:rsidR="00903840">
            <w:rPr>
              <w:rFonts w:ascii="MS Gothic" w:eastAsia="MS Gothic" w:hAnsi="MS Gothic" w:hint="eastAsia"/>
            </w:rPr>
            <w:t>☒</w:t>
          </w:r>
        </w:sdtContent>
      </w:sdt>
      <w:r w:rsidR="00903840">
        <w:t xml:space="preserve"> Reisekostenbeihilfe (</w:t>
      </w:r>
      <w:r w:rsidR="00617FB4">
        <w:t>Betrag für Standardreise oder grünes Reisen</w:t>
      </w:r>
      <w:r w:rsidR="00903840">
        <w:t>)</w:t>
      </w:r>
    </w:p>
    <w:p w14:paraId="3CB8A5EC" w14:textId="7E131161" w:rsidR="00903840" w:rsidRPr="007E5C16" w:rsidRDefault="0020294C" w:rsidP="00903840">
      <w:pPr>
        <w:ind w:left="720"/>
        <w:jc w:val="both"/>
      </w:pPr>
      <w:sdt>
        <w:sdtPr>
          <w:rPr>
            <w:rFonts w:ascii="Verdana" w:hAnsi="Verdana"/>
          </w:rPr>
          <w:id w:val="1557508459"/>
          <w14:checkbox>
            <w14:checked w14:val="1"/>
            <w14:checkedState w14:val="2612" w14:font="MS Gothic"/>
            <w14:uncheckedState w14:val="2610" w14:font="MS Gothic"/>
          </w14:checkbox>
        </w:sdtPr>
        <w:sdtEndPr/>
        <w:sdtContent>
          <w:r w:rsidR="00AF0759">
            <w:rPr>
              <w:rFonts w:ascii="MS Gothic" w:eastAsia="MS Gothic" w:hAnsi="MS Gothic" w:hint="eastAsia"/>
            </w:rPr>
            <w:t>☒</w:t>
          </w:r>
        </w:sdtContent>
      </w:sdt>
      <w:r w:rsidR="00903840">
        <w:t xml:space="preserve"> Reisetage (</w:t>
      </w:r>
      <w:r w:rsidR="00617FB4">
        <w:t>zusätzliche individuelle Tage</w:t>
      </w:r>
      <w:r w:rsidR="00903840">
        <w:t xml:space="preserve">) </w:t>
      </w:r>
    </w:p>
    <w:p w14:paraId="12C230F8" w14:textId="77777777" w:rsidR="00903840" w:rsidRDefault="00903840" w:rsidP="00903840">
      <w:pPr>
        <w:ind w:left="2127" w:hanging="2127"/>
        <w:rPr>
          <w:snapToGrid/>
        </w:rPr>
      </w:pPr>
    </w:p>
    <w:p w14:paraId="3EDD5297" w14:textId="21FB4581" w:rsidR="00903840" w:rsidRDefault="00903840" w:rsidP="00903840">
      <w:pPr>
        <w:ind w:left="2127" w:hanging="2127"/>
        <w:rPr>
          <w:snapToGrid/>
        </w:rPr>
      </w:pPr>
      <w:r>
        <w:rPr>
          <w:snapToGrid/>
        </w:rPr>
        <w:t>Der</w:t>
      </w:r>
      <w:r w:rsidR="00617FB4">
        <w:rPr>
          <w:snapToGrid/>
        </w:rPr>
        <w:t>/die Teilnehmende</w:t>
      </w:r>
      <w:r w:rsidRPr="00212D07">
        <w:rPr>
          <w:snapToGrid/>
        </w:rPr>
        <w:t xml:space="preserve"> erhält: </w:t>
      </w:r>
      <w:r w:rsidRPr="00212D07">
        <w:rPr>
          <w:snapToGrid/>
        </w:rPr>
        <w:tab/>
      </w:r>
      <w:sdt>
        <w:sdtPr>
          <w:rPr>
            <w:rFonts w:ascii="Verdana" w:hAnsi="Verdana"/>
          </w:rPr>
          <w:id w:val="5768667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12D07">
        <w:rPr>
          <w:snapToGrid/>
        </w:rPr>
        <w:t xml:space="preserve"> </w:t>
      </w:r>
      <w:r w:rsidR="00617FB4">
        <w:rPr>
          <w:snapToGrid/>
        </w:rPr>
        <w:t xml:space="preserve">eine </w:t>
      </w:r>
      <w:r w:rsidRPr="00212D07">
        <w:rPr>
          <w:snapToGrid/>
        </w:rPr>
        <w:t>finanzielle Unterstützung aus E</w:t>
      </w:r>
      <w:r>
        <w:rPr>
          <w:snapToGrid/>
        </w:rPr>
        <w:t xml:space="preserve">rasmus+ </w:t>
      </w:r>
      <w:r w:rsidR="00617FB4">
        <w:rPr>
          <w:snapToGrid/>
        </w:rPr>
        <w:t>EU-Mitteln</w:t>
      </w:r>
      <w:r>
        <w:rPr>
          <w:snapToGrid/>
        </w:rPr>
        <w:t xml:space="preserve"> </w:t>
      </w:r>
    </w:p>
    <w:p w14:paraId="4BB6430C" w14:textId="62D5AAE3" w:rsidR="00903840" w:rsidRDefault="0020294C" w:rsidP="00617FB4">
      <w:pPr>
        <w:ind w:left="2880"/>
        <w:rPr>
          <w:snapToGrid/>
        </w:rPr>
      </w:pPr>
      <w:sdt>
        <w:sdtPr>
          <w:rPr>
            <w:rFonts w:ascii="Verdana" w:hAnsi="Verdana"/>
          </w:rPr>
          <w:id w:val="-747031083"/>
          <w14:checkbox>
            <w14:checked w14:val="0"/>
            <w14:checkedState w14:val="2612" w14:font="MS Gothic"/>
            <w14:uncheckedState w14:val="2610" w14:font="MS Gothic"/>
          </w14:checkbox>
        </w:sdtPr>
        <w:sdtEndPr/>
        <w:sdtContent>
          <w:r w:rsidR="00617FB4">
            <w:rPr>
              <w:rFonts w:ascii="MS Gothic" w:eastAsia="MS Gothic" w:hAnsi="MS Gothic" w:hint="eastAsia"/>
            </w:rPr>
            <w:t>☐</w:t>
          </w:r>
        </w:sdtContent>
      </w:sdt>
      <w:r w:rsidR="00903840" w:rsidRPr="00212D07">
        <w:rPr>
          <w:snapToGrid/>
        </w:rPr>
        <w:t xml:space="preserve"> </w:t>
      </w:r>
      <w:r w:rsidR="00617FB4">
        <w:rPr>
          <w:snapToGrid/>
        </w:rPr>
        <w:t>Zero-Grant-Förderung</w:t>
      </w:r>
    </w:p>
    <w:p w14:paraId="6551DD6D" w14:textId="77777777" w:rsidR="00617FB4" w:rsidRDefault="0020294C" w:rsidP="00617FB4">
      <w:pPr>
        <w:ind w:left="2880"/>
      </w:pPr>
      <w:sdt>
        <w:sdtPr>
          <w:rPr>
            <w:rFonts w:ascii="Verdana" w:hAnsi="Verdana"/>
          </w:rPr>
          <w:id w:val="1921443960"/>
          <w14:checkbox>
            <w14:checked w14:val="0"/>
            <w14:checkedState w14:val="2612" w14:font="MS Gothic"/>
            <w14:uncheckedState w14:val="2610" w14:font="MS Gothic"/>
          </w14:checkbox>
        </w:sdtPr>
        <w:sdtEndPr/>
        <w:sdtContent>
          <w:r w:rsidR="00617FB4">
            <w:rPr>
              <w:rFonts w:ascii="MS Gothic" w:eastAsia="MS Gothic" w:hAnsi="MS Gothic" w:hint="eastAsia"/>
            </w:rPr>
            <w:t>☐</w:t>
          </w:r>
        </w:sdtContent>
      </w:sdt>
      <w:r w:rsidR="00903840" w:rsidRPr="00212D07">
        <w:rPr>
          <w:snapToGrid/>
        </w:rPr>
        <w:t xml:space="preserve"> </w:t>
      </w:r>
      <w:r w:rsidR="00617FB4">
        <w:rPr>
          <w:snapToGrid/>
        </w:rPr>
        <w:t xml:space="preserve">teilweise </w:t>
      </w:r>
      <w:r w:rsidR="00617FB4" w:rsidRPr="00212D07">
        <w:rPr>
          <w:snapToGrid/>
        </w:rPr>
        <w:t>finanzielle Unterstützung aus E</w:t>
      </w:r>
      <w:r w:rsidR="00617FB4">
        <w:rPr>
          <w:snapToGrid/>
        </w:rPr>
        <w:t xml:space="preserve">rasmus+ </w:t>
      </w:r>
      <w:r w:rsidR="00617FB4" w:rsidRPr="00212D07">
        <w:rPr>
          <w:snapToGrid/>
        </w:rPr>
        <w:t xml:space="preserve">Mitteln </w:t>
      </w:r>
      <w:r w:rsidR="00617FB4">
        <w:rPr>
          <w:snapToGrid/>
        </w:rPr>
        <w:t xml:space="preserve">der EU </w:t>
      </w:r>
      <w:r w:rsidR="00617FB4" w:rsidRPr="008275A8">
        <w:t>für einen Teil der physischen Mobilitätsphase</w:t>
      </w:r>
      <w:r w:rsidR="00617FB4">
        <w:t xml:space="preserve"> (anteilige </w:t>
      </w:r>
      <w:r w:rsidR="00617FB4" w:rsidRPr="008275A8">
        <w:t>Zero-Grant-Förderung</w:t>
      </w:r>
      <w:r w:rsidR="00617FB4">
        <w:t>)</w:t>
      </w:r>
    </w:p>
    <w:p w14:paraId="1968CD0A" w14:textId="7BA43352" w:rsidR="00903840" w:rsidRPr="002451BB" w:rsidRDefault="0020294C" w:rsidP="00617FB4">
      <w:pPr>
        <w:ind w:left="2880"/>
        <w:rPr>
          <w:snapToGrid/>
        </w:rPr>
      </w:pPr>
      <w:sdt>
        <w:sdtPr>
          <w:rPr>
            <w:rFonts w:ascii="Verdana" w:hAnsi="Verdana"/>
          </w:rPr>
          <w:id w:val="-1456872139"/>
          <w14:checkbox>
            <w14:checked w14:val="0"/>
            <w14:checkedState w14:val="2612" w14:font="MS Gothic"/>
            <w14:uncheckedState w14:val="2610" w14:font="MS Gothic"/>
          </w14:checkbox>
        </w:sdtPr>
        <w:sdtEndPr/>
        <w:sdtContent>
          <w:r w:rsidR="00903840">
            <w:rPr>
              <w:rFonts w:ascii="MS Gothic" w:eastAsia="MS Gothic" w:hAnsi="MS Gothic" w:hint="eastAsia"/>
            </w:rPr>
            <w:t>☐</w:t>
          </w:r>
        </w:sdtContent>
      </w:sdt>
      <w:r w:rsidR="00903840" w:rsidRPr="002451BB">
        <w:rPr>
          <w:rFonts w:ascii="Verdana" w:hAnsi="Verdana"/>
        </w:rPr>
        <w:t xml:space="preserve"> </w:t>
      </w:r>
      <w:r w:rsidR="00903840" w:rsidRPr="002451BB">
        <w:rPr>
          <w:snapToGrid/>
        </w:rPr>
        <w:t>falls zutreffend:</w:t>
      </w:r>
      <w:r w:rsidR="00903840">
        <w:rPr>
          <w:rFonts w:ascii="Verdana" w:hAnsi="Verdana"/>
        </w:rPr>
        <w:t xml:space="preserve"> </w:t>
      </w:r>
      <w:r w:rsidR="00903840" w:rsidRPr="002451BB">
        <w:rPr>
          <w:snapToGrid/>
        </w:rPr>
        <w:t>zusätzliche</w:t>
      </w:r>
      <w:r w:rsidR="00903840">
        <w:rPr>
          <w:rFonts w:ascii="Verdana" w:hAnsi="Verdana"/>
        </w:rPr>
        <w:t xml:space="preserve"> </w:t>
      </w:r>
      <w:r w:rsidR="00903840" w:rsidRPr="002451BB">
        <w:rPr>
          <w:snapToGrid/>
        </w:rPr>
        <w:t xml:space="preserve">Unterstützung für grünes Reisen </w:t>
      </w:r>
    </w:p>
    <w:p w14:paraId="0151EB81" w14:textId="77777777" w:rsidR="00197989" w:rsidRDefault="00197989" w:rsidP="00D95726">
      <w:pPr>
        <w:ind w:left="2160"/>
        <w:jc w:val="both"/>
      </w:pPr>
    </w:p>
    <w:p w14:paraId="25CEB670" w14:textId="0DACC0BC" w:rsidR="00F17D89" w:rsidRDefault="00F17D89" w:rsidP="00F17D89">
      <w:pPr>
        <w:spacing w:after="120"/>
        <w:jc w:val="both"/>
        <w:rPr>
          <w:sz w:val="24"/>
          <w:szCs w:val="24"/>
        </w:rPr>
      </w:pPr>
      <w:r>
        <w:rPr>
          <w:sz w:val="24"/>
        </w:rPr>
        <w:t xml:space="preserve">Die oben genannten Parteien sind übereingekommen, diese Vereinbarung zu schließen. Die Vereinbarung </w:t>
      </w:r>
      <w:r w:rsidR="00AF0759">
        <w:rPr>
          <w:sz w:val="24"/>
        </w:rPr>
        <w:t>besteht aus</w:t>
      </w:r>
      <w:r>
        <w:rPr>
          <w:sz w:val="24"/>
        </w:rPr>
        <w:t>:</w:t>
      </w:r>
      <w:r w:rsidR="00903840">
        <w:rPr>
          <w:sz w:val="24"/>
        </w:rPr>
        <w:t xml:space="preserve"> </w:t>
      </w:r>
    </w:p>
    <w:p w14:paraId="4F6E40F8" w14:textId="09D05166" w:rsidR="00096FA9" w:rsidRDefault="00AF0759" w:rsidP="00AF0759">
      <w:pPr>
        <w:pStyle w:val="Listenabsatz"/>
        <w:numPr>
          <w:ilvl w:val="0"/>
          <w:numId w:val="11"/>
        </w:numPr>
        <w:jc w:val="both"/>
        <w:rPr>
          <w:sz w:val="24"/>
          <w:szCs w:val="24"/>
        </w:rPr>
      </w:pPr>
      <w:r>
        <w:rPr>
          <w:sz w:val="24"/>
          <w:szCs w:val="24"/>
        </w:rPr>
        <w:t>Bedingungen und Konditionen</w:t>
      </w:r>
    </w:p>
    <w:p w14:paraId="0BB67567" w14:textId="45C6F990" w:rsidR="009A44E1" w:rsidRPr="00AF0759" w:rsidRDefault="009A44E1" w:rsidP="00AF0759">
      <w:pPr>
        <w:pStyle w:val="Listenabsatz"/>
        <w:numPr>
          <w:ilvl w:val="0"/>
          <w:numId w:val="11"/>
        </w:numPr>
        <w:jc w:val="both"/>
        <w:rPr>
          <w:sz w:val="24"/>
          <w:szCs w:val="24"/>
        </w:rPr>
      </w:pPr>
      <w:r w:rsidRPr="00AF0759">
        <w:rPr>
          <w:snapToGrid/>
          <w:sz w:val="24"/>
          <w:lang w:val="en-US"/>
        </w:rPr>
        <w:t xml:space="preserve">Anhang </w:t>
      </w:r>
      <w:r w:rsidR="00F17D89" w:rsidRPr="00AF0759">
        <w:rPr>
          <w:snapToGrid/>
          <w:sz w:val="24"/>
          <w:lang w:val="en-US"/>
        </w:rPr>
        <w:t>1</w:t>
      </w:r>
      <w:r w:rsidR="00AF0759">
        <w:rPr>
          <w:snapToGrid/>
          <w:sz w:val="24"/>
          <w:lang w:val="en-US"/>
        </w:rPr>
        <w:t xml:space="preserve">: </w:t>
      </w:r>
      <w:r w:rsidR="00903840" w:rsidRPr="00AF0759">
        <w:rPr>
          <w:snapToGrid/>
          <w:sz w:val="24"/>
          <w:lang w:val="en-US"/>
        </w:rPr>
        <w:t>Mobility Agreement for Training</w:t>
      </w:r>
      <w:r w:rsidR="00617FB4" w:rsidRPr="008275A8">
        <w:rPr>
          <w:rStyle w:val="Funotenzeichen"/>
          <w:sz w:val="24"/>
          <w:szCs w:val="24"/>
          <w:vertAlign w:val="superscript"/>
          <w:lang w:val="en-GB"/>
        </w:rPr>
        <w:footnoteReference w:id="1"/>
      </w:r>
      <w:r w:rsidR="00903840" w:rsidRPr="00AF0759">
        <w:rPr>
          <w:snapToGrid/>
          <w:sz w:val="24"/>
          <w:lang w:val="en-US"/>
        </w:rPr>
        <w:t>.</w:t>
      </w:r>
    </w:p>
    <w:p w14:paraId="162D0F20" w14:textId="746F1EB1" w:rsidR="000455CF" w:rsidRDefault="000455CF" w:rsidP="00096FA9">
      <w:pPr>
        <w:jc w:val="both"/>
        <w:rPr>
          <w:snapToGrid/>
          <w:u w:val="single"/>
        </w:rPr>
      </w:pPr>
    </w:p>
    <w:p w14:paraId="0339BC7B" w14:textId="77777777" w:rsidR="00AF0759" w:rsidRPr="008275A8" w:rsidRDefault="00AF0759" w:rsidP="00AF0759">
      <w:pPr>
        <w:jc w:val="both"/>
        <w:rPr>
          <w:sz w:val="24"/>
          <w:szCs w:val="24"/>
        </w:rPr>
      </w:pPr>
      <w:r w:rsidRPr="008275A8">
        <w:rPr>
          <w:sz w:val="24"/>
          <w:szCs w:val="24"/>
        </w:rPr>
        <w:t xml:space="preserve">Die in den Allgemeinen Geschäftsbedingungen festgelegten Bedingungen haben Vorrang vor den im Anhang aufgeführten Bedingungen. </w:t>
      </w:r>
    </w:p>
    <w:p w14:paraId="01D5F9EB" w14:textId="77777777" w:rsidR="009A44E1" w:rsidRDefault="009A44E1" w:rsidP="00096FA9">
      <w:pPr>
        <w:jc w:val="center"/>
        <w:rPr>
          <w:snapToGrid/>
          <w:sz w:val="24"/>
        </w:rPr>
      </w:pPr>
    </w:p>
    <w:p w14:paraId="34CDCB34" w14:textId="30A5CB21" w:rsidR="009A44E1" w:rsidRDefault="009A44E1" w:rsidP="00096FA9">
      <w:pPr>
        <w:jc w:val="center"/>
        <w:rPr>
          <w:snapToGrid/>
          <w:sz w:val="24"/>
        </w:rPr>
      </w:pPr>
    </w:p>
    <w:p w14:paraId="636E741F" w14:textId="1117462D" w:rsidR="00903840" w:rsidRDefault="00903840" w:rsidP="00096FA9">
      <w:pPr>
        <w:jc w:val="center"/>
        <w:rPr>
          <w:snapToGrid/>
          <w:sz w:val="24"/>
        </w:rPr>
      </w:pPr>
    </w:p>
    <w:p w14:paraId="44EBF64D" w14:textId="5355F1E2" w:rsidR="00903840" w:rsidRDefault="00903840" w:rsidP="00096FA9">
      <w:pPr>
        <w:jc w:val="center"/>
        <w:rPr>
          <w:snapToGrid/>
          <w:sz w:val="24"/>
        </w:rPr>
      </w:pPr>
    </w:p>
    <w:p w14:paraId="232D4C10" w14:textId="77777777" w:rsidR="00903840" w:rsidRDefault="00903840" w:rsidP="00096FA9">
      <w:pPr>
        <w:jc w:val="center"/>
        <w:rPr>
          <w:snapToGrid/>
          <w:sz w:val="24"/>
        </w:rPr>
      </w:pPr>
    </w:p>
    <w:p w14:paraId="63F60812" w14:textId="54B6CCA9" w:rsidR="00F17D89" w:rsidRPr="002B7C65" w:rsidRDefault="00F17D89" w:rsidP="00F17D89">
      <w:pPr>
        <w:pStyle w:val="berschrift6"/>
        <w:keepNext/>
        <w:keepLines/>
        <w:numPr>
          <w:ilvl w:val="0"/>
          <w:numId w:val="0"/>
        </w:numPr>
        <w:spacing w:before="0" w:after="200"/>
        <w:ind w:left="1797"/>
        <w:rPr>
          <w:rFonts w:ascii="Times New Roman Bold" w:eastAsiaTheme="majorEastAsia" w:hAnsi="Times New Roman Bold" w:cstheme="majorBidi"/>
          <w:b/>
          <w:bCs/>
          <w:i w:val="0"/>
          <w:caps/>
          <w:snapToGrid/>
          <w:szCs w:val="28"/>
          <w:u w:val="single"/>
        </w:rPr>
      </w:pPr>
      <w:r w:rsidRPr="00F17D89">
        <w:rPr>
          <w:rFonts w:ascii="Times New Roman Bold" w:hAnsi="Times New Roman Bold"/>
          <w:b/>
          <w:i w:val="0"/>
          <w:caps/>
          <w:snapToGrid/>
          <w:sz w:val="24"/>
        </w:rPr>
        <w:t xml:space="preserve">               </w:t>
      </w:r>
      <w:r>
        <w:rPr>
          <w:rFonts w:ascii="Times New Roman Bold" w:hAnsi="Times New Roman Bold"/>
          <w:b/>
          <w:i w:val="0"/>
          <w:caps/>
          <w:snapToGrid/>
          <w:sz w:val="24"/>
          <w:u w:val="single"/>
        </w:rPr>
        <w:t>TEILNAHMEBEDINGUNGEN</w:t>
      </w:r>
    </w:p>
    <w:p w14:paraId="461BCB75" w14:textId="77777777" w:rsidR="00096FA9" w:rsidRPr="006720F0" w:rsidRDefault="00096FA9" w:rsidP="00096FA9">
      <w:pPr>
        <w:jc w:val="center"/>
        <w:rPr>
          <w:sz w:val="24"/>
          <w:szCs w:val="24"/>
        </w:rPr>
      </w:pPr>
    </w:p>
    <w:p w14:paraId="33592E02" w14:textId="77777777" w:rsidR="00096FA9" w:rsidRPr="00735E06" w:rsidRDefault="00096FA9">
      <w:pPr>
        <w:pStyle w:val="Text1"/>
        <w:pBdr>
          <w:bottom w:val="single" w:sz="6" w:space="1" w:color="auto"/>
        </w:pBdr>
        <w:spacing w:after="0"/>
        <w:ind w:left="0"/>
        <w:jc w:val="left"/>
        <w:rPr>
          <w:sz w:val="20"/>
        </w:rPr>
      </w:pPr>
      <w:r>
        <w:rPr>
          <w:snapToGrid/>
          <w:sz w:val="20"/>
        </w:rPr>
        <w:t>ARTIKEL</w:t>
      </w:r>
      <w:r w:rsidR="006D11A3">
        <w:rPr>
          <w:snapToGrid/>
          <w:sz w:val="20"/>
        </w:rPr>
        <w:t xml:space="preserve"> </w:t>
      </w:r>
      <w:r>
        <w:rPr>
          <w:snapToGrid/>
          <w:sz w:val="20"/>
        </w:rPr>
        <w:t>1</w:t>
      </w:r>
      <w:r w:rsidR="006D11A3">
        <w:rPr>
          <w:snapToGrid/>
          <w:sz w:val="20"/>
        </w:rPr>
        <w:t xml:space="preserve"> </w:t>
      </w:r>
      <w:r>
        <w:rPr>
          <w:snapToGrid/>
          <w:sz w:val="20"/>
        </w:rPr>
        <w:t xml:space="preserve">– GEGENSTAND </w:t>
      </w:r>
      <w:r w:rsidR="002310B3">
        <w:rPr>
          <w:snapToGrid/>
          <w:sz w:val="20"/>
        </w:rPr>
        <w:t>DER VEREINBARUNG</w:t>
      </w:r>
    </w:p>
    <w:p w14:paraId="2FC1AE0F" w14:textId="77777777" w:rsidR="00617FB4" w:rsidRPr="00617FB4" w:rsidRDefault="00617FB4" w:rsidP="00617FB4">
      <w:pPr>
        <w:numPr>
          <w:ilvl w:val="1"/>
          <w:numId w:val="10"/>
        </w:numPr>
        <w:tabs>
          <w:tab w:val="clear" w:pos="576"/>
        </w:tabs>
        <w:ind w:left="567" w:hanging="567"/>
        <w:jc w:val="both"/>
        <w:rPr>
          <w:snapToGrid/>
        </w:rPr>
      </w:pPr>
      <w:r w:rsidRPr="00617FB4">
        <w:rPr>
          <w:snapToGrid/>
        </w:rPr>
        <w:t>Diese Vereinbarung legt die Rechte und Pflichten sowie die Bedingungen für die finanzielle Unterstützung fest, die für die Durchführung einer Mobilitätsaktivität im Rahmen des Programms Erasmus+ gewährt wird.</w:t>
      </w:r>
    </w:p>
    <w:p w14:paraId="0EE93CB4" w14:textId="1514C934" w:rsidR="00F17D89" w:rsidRPr="00F609C4" w:rsidRDefault="00F17D89" w:rsidP="00F17D89">
      <w:pPr>
        <w:numPr>
          <w:ilvl w:val="1"/>
          <w:numId w:val="10"/>
        </w:numPr>
        <w:tabs>
          <w:tab w:val="clear" w:pos="576"/>
        </w:tabs>
        <w:ind w:left="567" w:hanging="567"/>
        <w:jc w:val="both"/>
        <w:rPr>
          <w:snapToGrid/>
        </w:rPr>
      </w:pPr>
      <w:r w:rsidRPr="00F609C4">
        <w:rPr>
          <w:snapToGrid/>
        </w:rPr>
        <w:t xml:space="preserve">Die Hochschuleinrichtung gewährt dem/der Teilnehmenden Unterstützung bei einer Mobilitätsmaßnahme. </w:t>
      </w:r>
    </w:p>
    <w:p w14:paraId="4BCDA79A" w14:textId="77777777" w:rsidR="0053231E" w:rsidRDefault="00F17D89" w:rsidP="0053231E">
      <w:pPr>
        <w:numPr>
          <w:ilvl w:val="1"/>
          <w:numId w:val="10"/>
        </w:numPr>
        <w:tabs>
          <w:tab w:val="clear" w:pos="576"/>
        </w:tabs>
        <w:ind w:left="567" w:hanging="567"/>
        <w:jc w:val="both"/>
        <w:rPr>
          <w:snapToGrid/>
        </w:rPr>
      </w:pPr>
      <w:r w:rsidRPr="00F609C4">
        <w:rPr>
          <w:snapToGrid/>
        </w:rPr>
        <w:t>Der/die Teilnehmende nimmt die in Artikel 3 vereinbarte Unterstützung oder Leistung an und verpflichtet sich, die Mobilitätsmaßnahme wie in Anhang </w:t>
      </w:r>
      <w:r>
        <w:rPr>
          <w:snapToGrid/>
        </w:rPr>
        <w:t>1</w:t>
      </w:r>
      <w:r w:rsidRPr="00F609C4">
        <w:rPr>
          <w:snapToGrid/>
        </w:rPr>
        <w:t xml:space="preserve"> beschrieben durchzuführen. </w:t>
      </w:r>
    </w:p>
    <w:p w14:paraId="5FB6DCA4" w14:textId="7870D055" w:rsidR="00096FA9" w:rsidRDefault="0053231E" w:rsidP="0053231E">
      <w:pPr>
        <w:numPr>
          <w:ilvl w:val="1"/>
          <w:numId w:val="10"/>
        </w:numPr>
        <w:tabs>
          <w:tab w:val="clear" w:pos="576"/>
        </w:tabs>
        <w:ind w:left="567" w:hanging="567"/>
        <w:jc w:val="both"/>
        <w:rPr>
          <w:snapToGrid/>
        </w:rPr>
      </w:pPr>
      <w:r w:rsidRPr="0053231E">
        <w:rPr>
          <w:snapToGrid/>
        </w:rPr>
        <w:t>Änderungen an dieser Finanzhilfevereinbarung werden von beiden Parteien durch eine förmliche Mitteilung per Brief oder elektronische Nachricht beantragt und vereinbart</w:t>
      </w:r>
      <w:r>
        <w:rPr>
          <w:snapToGrid/>
        </w:rPr>
        <w:t>.</w:t>
      </w:r>
    </w:p>
    <w:p w14:paraId="1AF532DC" w14:textId="77777777" w:rsidR="0053231E" w:rsidRPr="0053231E" w:rsidRDefault="0053231E" w:rsidP="0053231E">
      <w:pPr>
        <w:ind w:left="567"/>
        <w:jc w:val="both"/>
        <w:rPr>
          <w:snapToGrid/>
        </w:rPr>
      </w:pPr>
    </w:p>
    <w:p w14:paraId="053B7272" w14:textId="0B7AE628" w:rsidR="00096FA9" w:rsidRPr="00735E06" w:rsidRDefault="006D11A3">
      <w:pPr>
        <w:pBdr>
          <w:bottom w:val="single" w:sz="6" w:space="1" w:color="auto"/>
        </w:pBdr>
        <w:ind w:left="567" w:hanging="567"/>
      </w:pPr>
      <w:r>
        <w:rPr>
          <w:snapToGrid/>
        </w:rPr>
        <w:t xml:space="preserve">ARTIKEL </w:t>
      </w:r>
      <w:r w:rsidR="00096FA9">
        <w:rPr>
          <w:snapToGrid/>
        </w:rPr>
        <w:t>2</w:t>
      </w:r>
      <w:r>
        <w:rPr>
          <w:snapToGrid/>
        </w:rPr>
        <w:t xml:space="preserve"> </w:t>
      </w:r>
      <w:r w:rsidR="00096FA9">
        <w:rPr>
          <w:snapToGrid/>
        </w:rPr>
        <w:t>– INKRAFTTRET</w:t>
      </w:r>
      <w:r w:rsidR="0053231E">
        <w:rPr>
          <w:snapToGrid/>
        </w:rPr>
        <w:t>EN UND DAUER DER MOBILITÄT</w:t>
      </w:r>
    </w:p>
    <w:p w14:paraId="54A24459" w14:textId="4A977395" w:rsidR="00096FA9" w:rsidRPr="00735E06" w:rsidRDefault="00096FA9">
      <w:pPr>
        <w:ind w:left="567" w:hanging="567"/>
        <w:jc w:val="both"/>
      </w:pPr>
      <w:r>
        <w:rPr>
          <w:snapToGrid/>
        </w:rPr>
        <w:t>2.1</w:t>
      </w:r>
      <w:r>
        <w:rPr>
          <w:snapToGrid/>
        </w:rPr>
        <w:tab/>
      </w:r>
      <w:r w:rsidR="0053231E" w:rsidRPr="0053231E">
        <w:rPr>
          <w:snapToGrid/>
        </w:rPr>
        <w:t>Die Vereinbarung tritt an dem Tag in Kraft, an dem die letzte der beiden Parteien diese Vereinbarung unterzeichnet.</w:t>
      </w:r>
    </w:p>
    <w:p w14:paraId="16B717EA" w14:textId="2C5C59DA" w:rsidR="00F63AC2" w:rsidRDefault="004B5A21" w:rsidP="00F63AC2">
      <w:pPr>
        <w:ind w:left="567" w:hanging="567"/>
        <w:jc w:val="both"/>
        <w:rPr>
          <w:snapToGrid/>
        </w:rPr>
      </w:pPr>
      <w:r>
        <w:rPr>
          <w:snapToGrid/>
        </w:rPr>
        <w:t>2.2</w:t>
      </w:r>
      <w:r>
        <w:rPr>
          <w:snapToGrid/>
        </w:rPr>
        <w:tab/>
        <w:t xml:space="preserve">Die Mobilitätsphase beginnt am                          </w:t>
      </w:r>
      <w:r w:rsidRPr="00251782">
        <w:rPr>
          <w:snapToGrid/>
        </w:rPr>
        <w:t>[Datum]</w:t>
      </w:r>
      <w:r>
        <w:rPr>
          <w:snapToGrid/>
        </w:rPr>
        <w:t xml:space="preserve"> und endet am                          </w:t>
      </w:r>
      <w:r w:rsidRPr="00251782">
        <w:rPr>
          <w:snapToGrid/>
        </w:rPr>
        <w:t>[Datum]</w:t>
      </w:r>
      <w:r w:rsidR="00F63AC2">
        <w:rPr>
          <w:snapToGrid/>
        </w:rPr>
        <w:t xml:space="preserve"> (ohne etwaige Reisetage)</w:t>
      </w:r>
      <w:r>
        <w:rPr>
          <w:snapToGrid/>
        </w:rPr>
        <w:t xml:space="preserve">. </w:t>
      </w:r>
    </w:p>
    <w:p w14:paraId="55AD7161" w14:textId="77777777" w:rsidR="0053231E" w:rsidRDefault="00F63AC2" w:rsidP="00F63AC2">
      <w:pPr>
        <w:ind w:left="567" w:hanging="567"/>
        <w:jc w:val="both"/>
      </w:pPr>
      <w:r w:rsidRPr="00212D07">
        <w:rPr>
          <w:snapToGrid/>
        </w:rPr>
        <w:t>2.3</w:t>
      </w:r>
      <w:r w:rsidRPr="00212D07">
        <w:rPr>
          <w:snapToGrid/>
        </w:rPr>
        <w:tab/>
      </w:r>
      <w:r w:rsidRPr="00EF6A84">
        <w:t>D</w:t>
      </w:r>
      <w:r w:rsidR="0053231E">
        <w:t>er von der Vereinbarung erfasste Zeitraum umfasst:</w:t>
      </w:r>
    </w:p>
    <w:p w14:paraId="0FD60EFE" w14:textId="11961A0F" w:rsidR="00F15C58" w:rsidRDefault="0053231E" w:rsidP="0053231E">
      <w:pPr>
        <w:ind w:left="567"/>
        <w:jc w:val="both"/>
        <w:rPr>
          <w:snapToGrid/>
        </w:rPr>
      </w:pPr>
      <w:r>
        <w:t xml:space="preserve">- eine </w:t>
      </w:r>
      <w:r w:rsidR="00F15C58">
        <w:t>aktive,</w:t>
      </w:r>
      <w:r w:rsidR="00F15C58" w:rsidRPr="00F15C58">
        <w:t xml:space="preserve"> </w:t>
      </w:r>
      <w:r w:rsidR="00F15C58">
        <w:t xml:space="preserve">physische </w:t>
      </w:r>
      <w:r>
        <w:t>Mobilitätsphase von</w:t>
      </w:r>
      <w:r w:rsidR="00F63AC2" w:rsidRPr="00EF6A84">
        <w:t xml:space="preserve"> </w:t>
      </w:r>
      <w:r w:rsidR="00F15C58">
        <w:t xml:space="preserve">                  </w:t>
      </w:r>
      <w:r>
        <w:t xml:space="preserve"> </w:t>
      </w:r>
      <w:r w:rsidRPr="00251782">
        <w:rPr>
          <w:snapToGrid/>
        </w:rPr>
        <w:t>[Datum]</w:t>
      </w:r>
      <w:r>
        <w:rPr>
          <w:snapToGrid/>
        </w:rPr>
        <w:t xml:space="preserve"> bis</w:t>
      </w:r>
      <w:r w:rsidR="00F15C58">
        <w:rPr>
          <w:snapToGrid/>
        </w:rPr>
        <w:t xml:space="preserve">              </w:t>
      </w:r>
      <w:r>
        <w:rPr>
          <w:snapToGrid/>
        </w:rPr>
        <w:t xml:space="preserve"> </w:t>
      </w:r>
      <w:r w:rsidR="00F15C58">
        <w:rPr>
          <w:snapToGrid/>
        </w:rPr>
        <w:t xml:space="preserve"> </w:t>
      </w:r>
      <w:r w:rsidRPr="00251782">
        <w:rPr>
          <w:snapToGrid/>
        </w:rPr>
        <w:t>[Datum]</w:t>
      </w:r>
      <w:r>
        <w:rPr>
          <w:snapToGrid/>
        </w:rPr>
        <w:t xml:space="preserve"> </w:t>
      </w:r>
      <w:r w:rsidR="00F15C58">
        <w:rPr>
          <w:snapToGrid/>
        </w:rPr>
        <w:t>ist gleich      aktive  Tage</w:t>
      </w:r>
    </w:p>
    <w:p w14:paraId="1B23E2EF" w14:textId="5289F9E0" w:rsidR="00F15C58" w:rsidRDefault="00F15C58" w:rsidP="0053231E">
      <w:pPr>
        <w:ind w:left="567"/>
        <w:jc w:val="both"/>
      </w:pPr>
      <w:r>
        <w:t>- aus der Distanz zwischen Abreise- und Zielort ergeben sich           finanzierte Reisetage</w:t>
      </w:r>
    </w:p>
    <w:p w14:paraId="09DB6B4F" w14:textId="423C108D" w:rsidR="00F15C58" w:rsidRDefault="00F15C58" w:rsidP="00F15C58">
      <w:pPr>
        <w:ind w:left="567"/>
        <w:jc w:val="both"/>
      </w:pPr>
      <w:r>
        <w:t>- eine virtuelle Komponente</w:t>
      </w:r>
      <w:r w:rsidRPr="00F15C58">
        <w:t xml:space="preserve"> </w:t>
      </w:r>
      <w:r>
        <w:t>von</w:t>
      </w:r>
      <w:r w:rsidRPr="00EF6A84">
        <w:t xml:space="preserve"> </w:t>
      </w:r>
      <w:r>
        <w:t xml:space="preserve">                      </w:t>
      </w:r>
      <w:r w:rsidRPr="00251782">
        <w:rPr>
          <w:snapToGrid/>
        </w:rPr>
        <w:t>[Datum]</w:t>
      </w:r>
      <w:r>
        <w:rPr>
          <w:snapToGrid/>
        </w:rPr>
        <w:t xml:space="preserve"> bis                       </w:t>
      </w:r>
      <w:r w:rsidRPr="00251782">
        <w:rPr>
          <w:snapToGrid/>
        </w:rPr>
        <w:t>[Datum]</w:t>
      </w:r>
      <w:r>
        <w:rPr>
          <w:snapToGrid/>
        </w:rPr>
        <w:t>.</w:t>
      </w:r>
    </w:p>
    <w:p w14:paraId="0736A01B" w14:textId="249F0617" w:rsidR="00F63AC2" w:rsidRDefault="00F63AC2" w:rsidP="0053231E">
      <w:pPr>
        <w:ind w:left="567"/>
        <w:jc w:val="both"/>
        <w:rPr>
          <w:snapToGrid/>
        </w:rPr>
      </w:pPr>
      <w:r>
        <w:rPr>
          <w:snapToGrid/>
        </w:rPr>
        <w:t>Unabhängig von der Gesamtlänge der Mobilität können maximal 5 aktive</w:t>
      </w:r>
      <w:r w:rsidR="00F15C58">
        <w:rPr>
          <w:snapToGrid/>
        </w:rPr>
        <w:t>, physische</w:t>
      </w:r>
      <w:r>
        <w:rPr>
          <w:snapToGrid/>
        </w:rPr>
        <w:t xml:space="preserve"> Tage vergütet werden (plus </w:t>
      </w:r>
      <w:r w:rsidR="00F15C58">
        <w:rPr>
          <w:snapToGrid/>
        </w:rPr>
        <w:t xml:space="preserve">ettwaig </w:t>
      </w:r>
      <w:r>
        <w:rPr>
          <w:snapToGrid/>
        </w:rPr>
        <w:t>R</w:t>
      </w:r>
      <w:r w:rsidR="00F15C58">
        <w:rPr>
          <w:snapToGrid/>
        </w:rPr>
        <w:t>eisetag(e) für An- und Abreise)</w:t>
      </w:r>
      <w:r>
        <w:rPr>
          <w:snapToGrid/>
        </w:rPr>
        <w:t xml:space="preserve">. </w:t>
      </w:r>
      <w:r w:rsidR="00F15C58">
        <w:rPr>
          <w:snapToGrid/>
        </w:rPr>
        <w:t>Die physische Mobilitätsphase beginnt am ersten Tag, an dem der/die Teilnehmende an der Aufnahmeeinrichtung anwesend sein muss. Die physische Mobilitätsphase endet am letzten Tag, an dem der/die Teilnehmende an der Aufnahmeeinrichtung physisch anwesend sein muss.</w:t>
      </w:r>
      <w:r w:rsidR="00F15C58" w:rsidRPr="00F63AC2">
        <w:t xml:space="preserve"> </w:t>
      </w:r>
    </w:p>
    <w:p w14:paraId="5F39B02B" w14:textId="77B732E6" w:rsidR="00337F7B" w:rsidRPr="00F15C58" w:rsidRDefault="00A74F7D" w:rsidP="00F15C58">
      <w:pPr>
        <w:ind w:left="567" w:hanging="567"/>
        <w:jc w:val="both"/>
        <w:rPr>
          <w:snapToGrid/>
        </w:rPr>
      </w:pPr>
      <w:r>
        <w:rPr>
          <w:snapToGrid/>
        </w:rPr>
        <w:t>2.</w:t>
      </w:r>
      <w:r w:rsidR="00F63AC2">
        <w:rPr>
          <w:snapToGrid/>
        </w:rPr>
        <w:t>4</w:t>
      </w:r>
      <w:r>
        <w:rPr>
          <w:snapToGrid/>
        </w:rPr>
        <w:tab/>
      </w:r>
      <w:r w:rsidR="00F63AC2">
        <w:rPr>
          <w:snapToGrid/>
        </w:rPr>
        <w:t>Eine</w:t>
      </w:r>
      <w:r w:rsidR="00337F7B">
        <w:rPr>
          <w:snapToGrid/>
        </w:rPr>
        <w:t xml:space="preserve"> </w:t>
      </w:r>
      <w:r w:rsidR="00DF3728">
        <w:rPr>
          <w:snapToGrid/>
        </w:rPr>
        <w:t>Aufenthaltsbestätigung</w:t>
      </w:r>
      <w:r w:rsidR="00F63AC2">
        <w:rPr>
          <w:snapToGrid/>
        </w:rPr>
        <w:t xml:space="preserve"> muss</w:t>
      </w:r>
      <w:r w:rsidR="00337F7B">
        <w:rPr>
          <w:snapToGrid/>
        </w:rPr>
        <w:t xml:space="preserve"> den bestätigten Beginn und das bestätigte Ende </w:t>
      </w:r>
      <w:r w:rsidR="00F15C58" w:rsidRPr="00F15C58">
        <w:rPr>
          <w:snapToGrid/>
        </w:rPr>
        <w:t xml:space="preserve">der Dauer der Mobilitätsphase, einschließlich </w:t>
      </w:r>
      <w:r w:rsidR="00A02D58">
        <w:rPr>
          <w:snapToGrid/>
        </w:rPr>
        <w:t xml:space="preserve">einer etwaigen </w:t>
      </w:r>
      <w:r w:rsidR="00F15C58" w:rsidRPr="00F15C58">
        <w:rPr>
          <w:snapToGrid/>
        </w:rPr>
        <w:t>virtuellen Komponente, enthalten.</w:t>
      </w:r>
    </w:p>
    <w:p w14:paraId="65F2C4E7" w14:textId="638BB765" w:rsidR="00096FA9" w:rsidRPr="00735E06" w:rsidRDefault="00096FA9">
      <w:pPr>
        <w:pStyle w:val="Text1"/>
        <w:spacing w:after="0"/>
        <w:ind w:left="0"/>
        <w:rPr>
          <w:sz w:val="20"/>
          <w:u w:val="single"/>
        </w:rPr>
      </w:pPr>
    </w:p>
    <w:p w14:paraId="2D78C7EE" w14:textId="77777777" w:rsidR="00096FA9" w:rsidRPr="00735E06" w:rsidRDefault="006D11A3">
      <w:pPr>
        <w:pStyle w:val="Text1"/>
        <w:pBdr>
          <w:bottom w:val="single" w:sz="6" w:space="1" w:color="auto"/>
        </w:pBdr>
        <w:spacing w:after="0"/>
        <w:ind w:left="0"/>
        <w:jc w:val="left"/>
        <w:rPr>
          <w:sz w:val="20"/>
        </w:rPr>
      </w:pPr>
      <w:r>
        <w:rPr>
          <w:snapToGrid/>
          <w:sz w:val="20"/>
        </w:rPr>
        <w:t xml:space="preserve">ARTIKEL </w:t>
      </w:r>
      <w:r w:rsidR="00096FA9">
        <w:rPr>
          <w:snapToGrid/>
          <w:sz w:val="20"/>
        </w:rPr>
        <w:t>3</w:t>
      </w:r>
      <w:r>
        <w:rPr>
          <w:snapToGrid/>
          <w:sz w:val="20"/>
        </w:rPr>
        <w:t xml:space="preserve"> </w:t>
      </w:r>
      <w:r w:rsidR="00096FA9">
        <w:rPr>
          <w:snapToGrid/>
        </w:rPr>
        <w:t>–</w:t>
      </w:r>
      <w:r w:rsidR="00096FA9">
        <w:rPr>
          <w:snapToGrid/>
          <w:sz w:val="20"/>
        </w:rPr>
        <w:t xml:space="preserve"> FINANZIELLE UNTERSTÜTZUNG</w:t>
      </w:r>
    </w:p>
    <w:p w14:paraId="57C67094" w14:textId="031BE85F" w:rsidR="00111536" w:rsidRDefault="004B5A21" w:rsidP="00111536">
      <w:pPr>
        <w:ind w:left="567" w:hanging="567"/>
        <w:jc w:val="both"/>
        <w:rPr>
          <w:snapToGrid/>
        </w:rPr>
      </w:pPr>
      <w:r>
        <w:rPr>
          <w:snapToGrid/>
        </w:rPr>
        <w:t>3.1</w:t>
      </w:r>
      <w:r>
        <w:rPr>
          <w:snapToGrid/>
        </w:rPr>
        <w:tab/>
      </w:r>
      <w:r w:rsidR="00F15C58" w:rsidRPr="00F15C58">
        <w:rPr>
          <w:snapToGrid/>
        </w:rPr>
        <w:t>Die finanzielle Unterstützung wird nach den im Erasmus+ Programmleitfaden (Fassung 2024) angegebenen Finanzierungsregeln berechnet.</w:t>
      </w:r>
    </w:p>
    <w:p w14:paraId="406C79AE" w14:textId="55CB4D35" w:rsidR="00604DC8" w:rsidRDefault="00111536" w:rsidP="00111536">
      <w:pPr>
        <w:ind w:left="567" w:hanging="567"/>
        <w:jc w:val="both"/>
        <w:rPr>
          <w:snapToGrid/>
        </w:rPr>
      </w:pPr>
      <w:r>
        <w:rPr>
          <w:snapToGrid/>
        </w:rPr>
        <w:t>3.2</w:t>
      </w:r>
      <w:r>
        <w:rPr>
          <w:snapToGrid/>
        </w:rPr>
        <w:tab/>
      </w:r>
      <w:r w:rsidR="004B5A21">
        <w:rPr>
          <w:snapToGrid/>
        </w:rPr>
        <w:t>D</w:t>
      </w:r>
      <w:r w:rsidR="00337F7B">
        <w:rPr>
          <w:snapToGrid/>
        </w:rPr>
        <w:t xml:space="preserve">er/die Teilnehmende erhält </w:t>
      </w:r>
      <w:r w:rsidR="004B5A21">
        <w:rPr>
          <w:snapToGrid/>
        </w:rPr>
        <w:t xml:space="preserve">finanzielle Unterstützung aus Erasmus+ Mitteln der EU für </w:t>
      </w:r>
      <w:r w:rsidR="00337F7B">
        <w:rPr>
          <w:snapToGrid/>
        </w:rPr>
        <w:t>eine physische</w:t>
      </w:r>
      <w:r w:rsidR="00112C10">
        <w:rPr>
          <w:snapToGrid/>
        </w:rPr>
        <w:t xml:space="preserve"> Mobilität</w:t>
      </w:r>
      <w:r w:rsidR="004B5A21">
        <w:rPr>
          <w:snapToGrid/>
        </w:rPr>
        <w:t xml:space="preserve"> </w:t>
      </w:r>
      <w:r w:rsidR="00F63AC2">
        <w:rPr>
          <w:snapToGrid/>
        </w:rPr>
        <w:t>von insgesamt</w:t>
      </w:r>
      <w:r w:rsidR="00337F7B">
        <w:rPr>
          <w:snapToGrid/>
        </w:rPr>
        <w:t xml:space="preserve">    </w:t>
      </w:r>
      <w:r w:rsidR="00F63AC2">
        <w:rPr>
          <w:snapToGrid/>
        </w:rPr>
        <w:t xml:space="preserve">         </w:t>
      </w:r>
      <w:r w:rsidR="00337F7B">
        <w:rPr>
          <w:snapToGrid/>
        </w:rPr>
        <w:t xml:space="preserve">     </w:t>
      </w:r>
      <w:r w:rsidR="00F63AC2">
        <w:rPr>
          <w:snapToGrid/>
        </w:rPr>
        <w:t>Tagen (inkl. etwaiger Reisetage).</w:t>
      </w:r>
    </w:p>
    <w:p w14:paraId="420CE572" w14:textId="3093E019" w:rsidR="00DF3728" w:rsidRPr="00FC1897" w:rsidRDefault="00604DC8" w:rsidP="00DF3728">
      <w:pPr>
        <w:ind w:left="567" w:hanging="567"/>
        <w:jc w:val="both"/>
        <w:rPr>
          <w:snapToGrid/>
        </w:rPr>
      </w:pPr>
      <w:r>
        <w:rPr>
          <w:snapToGrid/>
        </w:rPr>
        <w:t>3.</w:t>
      </w:r>
      <w:r w:rsidR="00DF3728">
        <w:rPr>
          <w:snapToGrid/>
        </w:rPr>
        <w:t>3</w:t>
      </w:r>
      <w:r>
        <w:rPr>
          <w:snapToGrid/>
        </w:rPr>
        <w:tab/>
        <w:t xml:space="preserve">Die Hochschuleinrichtung stellt dem/der Teilnehmenden die gesamte finanzielle Unterstützung für die physische Mobilitätsphase durch eine Zahlung in Höhe von               EUR zur Verfügung. </w:t>
      </w:r>
      <w:r w:rsidR="00DF3728" w:rsidRPr="00EF6A84">
        <w:t>Die Einrichtung zahlt dem</w:t>
      </w:r>
      <w:r w:rsidR="00DF3728" w:rsidRPr="002263C3">
        <w:t>/d</w:t>
      </w:r>
      <w:r w:rsidR="00DF3728">
        <w:t>er</w:t>
      </w:r>
      <w:r w:rsidR="00DF3728" w:rsidRPr="002263C3">
        <w:t xml:space="preserve"> Teilnehmende</w:t>
      </w:r>
      <w:r w:rsidR="00DF3728">
        <w:t xml:space="preserve">n        </w:t>
      </w:r>
      <w:r w:rsidR="00DF3728" w:rsidRPr="00EF6A84">
        <w:t> </w:t>
      </w:r>
      <w:r w:rsidR="00DF3728">
        <w:t xml:space="preserve">    </w:t>
      </w:r>
      <w:r w:rsidR="00DF3728" w:rsidRPr="00EF6A84">
        <w:t>EUR für die</w:t>
      </w:r>
      <w:r w:rsidR="00DF3728">
        <w:t xml:space="preserve"> individuelle Unterstützung und           </w:t>
      </w:r>
      <w:r w:rsidR="00DF3728" w:rsidRPr="00EF6A84">
        <w:t> </w:t>
      </w:r>
      <w:r w:rsidR="00DF3728">
        <w:t xml:space="preserve">    </w:t>
      </w:r>
      <w:r w:rsidR="00DF3728" w:rsidRPr="00EF6A84">
        <w:t>EUR für die Reisekosten</w:t>
      </w:r>
      <w:r w:rsidR="00DF3728">
        <w:t>beihilfe</w:t>
      </w:r>
      <w:r w:rsidR="00DF3728" w:rsidRPr="00EF6A84">
        <w:t>. Die Höhe der indi</w:t>
      </w:r>
      <w:r w:rsidR="00DF3728">
        <w:t>viduellen Unterstützung beträgt               EUR pro Tag bis zum 14. Tag der physischen Mobilität.</w:t>
      </w:r>
    </w:p>
    <w:p w14:paraId="126FE8D3" w14:textId="395F868E" w:rsidR="009A1A09" w:rsidRPr="00112C10" w:rsidRDefault="009A1A09" w:rsidP="00112C10">
      <w:pPr>
        <w:ind w:left="567" w:hanging="567"/>
        <w:jc w:val="both"/>
        <w:rPr>
          <w:highlight w:val="yellow"/>
        </w:rPr>
      </w:pPr>
      <w:bookmarkStart w:id="3" w:name="_Hlk510070916"/>
      <w:r w:rsidRPr="00F1479C">
        <w:rPr>
          <w:snapToGrid/>
        </w:rPr>
        <w:t>3.</w:t>
      </w:r>
      <w:r w:rsidR="00DF3728">
        <w:rPr>
          <w:snapToGrid/>
        </w:rPr>
        <w:t>4</w:t>
      </w:r>
      <w:r w:rsidRPr="00F1479C">
        <w:rPr>
          <w:snapToGrid/>
        </w:rPr>
        <w:tab/>
      </w:r>
      <w:bookmarkEnd w:id="3"/>
      <w:r w:rsidR="00E07155">
        <w:t>Der Beitrag zu den Kosten, die im Zusammenhang mit dem Reise- oder Inklusionsbedarf entstehen,</w:t>
      </w:r>
      <w:r w:rsidR="00E07155" w:rsidRPr="00F1479C">
        <w:rPr>
          <w:snapToGrid/>
        </w:rPr>
        <w:t xml:space="preserve"> </w:t>
      </w:r>
      <w:r w:rsidR="00E07155">
        <w:t>w</w:t>
      </w:r>
      <w:r w:rsidR="00DF3728">
        <w:t xml:space="preserve">erden auf der Grundlage der </w:t>
      </w:r>
      <w:r w:rsidR="00E07155">
        <w:t xml:space="preserve">von </w:t>
      </w:r>
      <w:r w:rsidR="00DF3728">
        <w:t>dem/</w:t>
      </w:r>
      <w:r w:rsidR="00E07155">
        <w:t>der Teilnehmenden vorgelegten Belege berechnet.</w:t>
      </w:r>
    </w:p>
    <w:p w14:paraId="6F396008" w14:textId="77777777" w:rsidR="00112C10" w:rsidRDefault="00112C10" w:rsidP="00112C10">
      <w:pPr>
        <w:pBdr>
          <w:bottom w:val="single" w:sz="6" w:space="1" w:color="auto"/>
        </w:pBdr>
        <w:ind w:left="567" w:hanging="567"/>
        <w:rPr>
          <w:snapToGrid/>
        </w:rPr>
      </w:pPr>
    </w:p>
    <w:p w14:paraId="0D71CD33" w14:textId="79F6C04F" w:rsidR="00112C10" w:rsidRPr="00735E06" w:rsidRDefault="00112C10" w:rsidP="00112C10">
      <w:pPr>
        <w:pBdr>
          <w:bottom w:val="single" w:sz="6" w:space="1" w:color="auto"/>
        </w:pBdr>
        <w:ind w:left="567" w:hanging="567"/>
      </w:pPr>
      <w:r>
        <w:rPr>
          <w:snapToGrid/>
        </w:rPr>
        <w:t>ARTIKEL 4 – KOSTENFÄHIGKEIT</w:t>
      </w:r>
    </w:p>
    <w:p w14:paraId="30FBE2DD" w14:textId="77777777" w:rsidR="00112C10" w:rsidRPr="00112C10" w:rsidRDefault="00112C10" w:rsidP="00112C10">
      <w:pPr>
        <w:ind w:left="567" w:hanging="567"/>
        <w:jc w:val="both"/>
        <w:rPr>
          <w:snapToGrid/>
        </w:rPr>
      </w:pPr>
      <w:r w:rsidRPr="00112C10">
        <w:rPr>
          <w:snapToGrid/>
        </w:rPr>
        <w:t>4.1</w:t>
      </w:r>
      <w:r w:rsidRPr="00112C10">
        <w:rPr>
          <w:snapToGrid/>
        </w:rPr>
        <w:tab/>
        <w:t>Um förderfähig zu sein, müssen die Kosten von der/dem Teilnehmenden in dem in Artikel 2 genannten Zeitraum tatsächlich genutzt oder erzeugt werden und/oder für die Durchführung der im Anhang aufgeführten Tätigkeit erforderlich sein. Die Kosten müssen mit dem geltenden nationalen Steuer-, Arbeits- und Sozialversicherungsrecht in Einklang stehen.</w:t>
      </w:r>
    </w:p>
    <w:p w14:paraId="4A3AFE58" w14:textId="4A4072DD" w:rsidR="00112C10" w:rsidRPr="00112C10" w:rsidRDefault="00112C10" w:rsidP="00112C10">
      <w:pPr>
        <w:ind w:left="567" w:hanging="567"/>
        <w:jc w:val="both"/>
        <w:rPr>
          <w:snapToGrid/>
        </w:rPr>
      </w:pPr>
      <w:r w:rsidRPr="00112C10">
        <w:rPr>
          <w:snapToGrid/>
        </w:rPr>
        <w:t xml:space="preserve">4.2   </w:t>
      </w:r>
      <w:r>
        <w:rPr>
          <w:snapToGrid/>
        </w:rPr>
        <w:tab/>
      </w:r>
      <w:r w:rsidRPr="00112C10">
        <w:rPr>
          <w:snapToGrid/>
        </w:rPr>
        <w:t xml:space="preserve">Die tatsächlichen Kosten (z. B. für Realkosten) müssen durch Belege wie Rechnungen, Quittungen usw. </w:t>
      </w:r>
      <w:r>
        <w:rPr>
          <w:snapToGrid/>
        </w:rPr>
        <w:t xml:space="preserve">ggf. </w:t>
      </w:r>
      <w:r w:rsidRPr="00112C10">
        <w:rPr>
          <w:snapToGrid/>
        </w:rPr>
        <w:t>nachgewiesen werden</w:t>
      </w:r>
      <w:r>
        <w:rPr>
          <w:snapToGrid/>
        </w:rPr>
        <w:t xml:space="preserve"> können</w:t>
      </w:r>
      <w:r w:rsidRPr="00112C10">
        <w:rPr>
          <w:snapToGrid/>
        </w:rPr>
        <w:t>.</w:t>
      </w:r>
    </w:p>
    <w:p w14:paraId="543C4970" w14:textId="77777777" w:rsidR="00112C10" w:rsidRPr="00112C10" w:rsidRDefault="00112C10" w:rsidP="00112C10">
      <w:pPr>
        <w:ind w:left="567" w:hanging="567"/>
        <w:jc w:val="both"/>
        <w:rPr>
          <w:snapToGrid/>
        </w:rPr>
      </w:pPr>
      <w:r w:rsidRPr="00112C10">
        <w:rPr>
          <w:snapToGrid/>
        </w:rPr>
        <w:t>4.3</w:t>
      </w:r>
      <w:r w:rsidRPr="00112C10">
        <w:rPr>
          <w:snapToGrid/>
        </w:rPr>
        <w:tab/>
        <w:t xml:space="preserve">Die finanzielle Unterstützung darf nicht zur Deckung von Kosten für Aktivitäten verwendet werden, die bereits aus Unionsmitteln finanziert werden. Sie ist jedoch mit jeder anderen Finanzierungsquelle vereinbar. Dies schließt ein Gehalt ein, das die/der Teilnehmende für das Praktikum oder die Lehrtätigkeit oder für eine Arbeit außerhalb seiner Mobilitätsaktivitäten erhalten könnte, sofern sie/er die in Anhang 1 vorgesehenen Aktivitäten durchführt. </w:t>
      </w:r>
    </w:p>
    <w:p w14:paraId="27DA34DE" w14:textId="77777777" w:rsidR="00112C10" w:rsidRPr="00112C10" w:rsidRDefault="00112C10" w:rsidP="00112C10">
      <w:pPr>
        <w:ind w:left="567" w:hanging="567"/>
        <w:jc w:val="both"/>
        <w:rPr>
          <w:snapToGrid/>
        </w:rPr>
      </w:pPr>
      <w:r w:rsidRPr="00112C10">
        <w:rPr>
          <w:snapToGrid/>
        </w:rPr>
        <w:t xml:space="preserve">4.4 </w:t>
      </w:r>
      <w:r w:rsidRPr="00112C10">
        <w:rPr>
          <w:snapToGrid/>
        </w:rPr>
        <w:tab/>
        <w:t xml:space="preserve">Der/die Teilnehmende hat keinen Anspruch auf Erstattung von Wechselkursverlusten oder Bankkosten, die ihm/ihr von seiner/ihrer Bank für Überweisungen von der entsendenden Hochschuleinrichtung in Rechnung gestellt werden.  </w:t>
      </w:r>
    </w:p>
    <w:p w14:paraId="2860904E" w14:textId="77777777" w:rsidR="00E0359B" w:rsidRPr="005471E1" w:rsidRDefault="00E0359B" w:rsidP="00E0359B">
      <w:pPr>
        <w:jc w:val="both"/>
        <w:rPr>
          <w:snapToGrid/>
        </w:rPr>
      </w:pPr>
    </w:p>
    <w:p w14:paraId="2F02A87E" w14:textId="77777777" w:rsidR="00112C10" w:rsidRDefault="00112C10">
      <w:pPr>
        <w:pBdr>
          <w:bottom w:val="single" w:sz="6" w:space="1" w:color="auto"/>
        </w:pBdr>
        <w:ind w:left="567" w:hanging="567"/>
        <w:rPr>
          <w:snapToGrid/>
        </w:rPr>
      </w:pPr>
    </w:p>
    <w:p w14:paraId="7DB1B35E" w14:textId="77777777" w:rsidR="00112C10" w:rsidRDefault="00112C10">
      <w:pPr>
        <w:pBdr>
          <w:bottom w:val="single" w:sz="6" w:space="1" w:color="auto"/>
        </w:pBdr>
        <w:ind w:left="567" w:hanging="567"/>
        <w:rPr>
          <w:snapToGrid/>
        </w:rPr>
      </w:pPr>
    </w:p>
    <w:p w14:paraId="05DCE91D" w14:textId="16F58DA0" w:rsidR="00096FA9" w:rsidRPr="00735E06" w:rsidRDefault="00096FA9">
      <w:pPr>
        <w:pBdr>
          <w:bottom w:val="single" w:sz="6" w:space="1" w:color="auto"/>
        </w:pBdr>
        <w:ind w:left="567" w:hanging="567"/>
      </w:pPr>
      <w:r>
        <w:rPr>
          <w:snapToGrid/>
        </w:rPr>
        <w:t>ARTIKEL</w:t>
      </w:r>
      <w:r w:rsidR="006D11A3">
        <w:rPr>
          <w:snapToGrid/>
        </w:rPr>
        <w:t xml:space="preserve"> </w:t>
      </w:r>
      <w:r w:rsidR="00112C10">
        <w:rPr>
          <w:snapToGrid/>
        </w:rPr>
        <w:t>5</w:t>
      </w:r>
      <w:r w:rsidR="006D11A3">
        <w:rPr>
          <w:snapToGrid/>
        </w:rPr>
        <w:t xml:space="preserve"> </w:t>
      </w:r>
      <w:r>
        <w:rPr>
          <w:snapToGrid/>
        </w:rPr>
        <w:t>– ZAHLUNGSMODALITÄTEN</w:t>
      </w:r>
    </w:p>
    <w:p w14:paraId="0018AE99" w14:textId="0F5DE5C4" w:rsidR="00E77ECB" w:rsidRPr="00A85D20" w:rsidRDefault="00112C10" w:rsidP="003318F9">
      <w:pPr>
        <w:ind w:left="567" w:hanging="567"/>
        <w:jc w:val="both"/>
        <w:rPr>
          <w:snapToGrid/>
        </w:rPr>
      </w:pPr>
      <w:r>
        <w:rPr>
          <w:snapToGrid/>
        </w:rPr>
        <w:t>5</w:t>
      </w:r>
      <w:r w:rsidR="004B5A21">
        <w:rPr>
          <w:snapToGrid/>
        </w:rPr>
        <w:t>.1</w:t>
      </w:r>
      <w:r w:rsidR="004B5A21">
        <w:rPr>
          <w:snapToGrid/>
        </w:rPr>
        <w:tab/>
      </w:r>
      <w:r w:rsidR="00E77ECB">
        <w:rPr>
          <w:snapToGrid/>
        </w:rPr>
        <w:t>Der</w:t>
      </w:r>
      <w:r w:rsidR="008A1CAA">
        <w:rPr>
          <w:snapToGrid/>
        </w:rPr>
        <w:t>/die Teilnehmende</w:t>
      </w:r>
      <w:r w:rsidR="00E77ECB">
        <w:rPr>
          <w:snapToGrid/>
        </w:rPr>
        <w:t xml:space="preserve"> erhält</w:t>
      </w:r>
      <w:r w:rsidR="00E77ECB" w:rsidRPr="00C648F3">
        <w:rPr>
          <w:snapToGrid/>
        </w:rPr>
        <w:t xml:space="preserve"> </w:t>
      </w:r>
      <w:r w:rsidR="00E77ECB">
        <w:rPr>
          <w:snapToGrid/>
        </w:rPr>
        <w:t>nach Eingang der notwendigen Unterlagen eine Finanzierung in Höhe von 100 % des in Artikel 3.</w:t>
      </w:r>
      <w:r w:rsidR="00DF3728">
        <w:rPr>
          <w:snapToGrid/>
        </w:rPr>
        <w:t>3</w:t>
      </w:r>
      <w:r w:rsidR="00E77ECB">
        <w:rPr>
          <w:snapToGrid/>
        </w:rPr>
        <w:t xml:space="preserve"> genannten </w:t>
      </w:r>
      <w:r w:rsidR="00E77ECB" w:rsidRPr="008408F9">
        <w:rPr>
          <w:snapToGrid/>
        </w:rPr>
        <w:t>Betrags</w:t>
      </w:r>
      <w:r w:rsidR="00E77ECB">
        <w:rPr>
          <w:snapToGrid/>
        </w:rPr>
        <w:t xml:space="preserve">. Die notwendigen Unterlagen sind: </w:t>
      </w:r>
      <w:r w:rsidR="003318F9">
        <w:rPr>
          <w:snapToGrid/>
        </w:rPr>
        <w:t xml:space="preserve">Annahmeerklärung, </w:t>
      </w:r>
      <w:r w:rsidR="00DF3728">
        <w:rPr>
          <w:snapToGrid/>
        </w:rPr>
        <w:t>Mobility Agreement for Training, Aufenthaltsbestätigung.</w:t>
      </w:r>
    </w:p>
    <w:p w14:paraId="69DBC88B" w14:textId="026E8717" w:rsidR="000455CF" w:rsidRDefault="000455CF" w:rsidP="00096FA9">
      <w:pPr>
        <w:jc w:val="both"/>
      </w:pPr>
    </w:p>
    <w:p w14:paraId="74954B83" w14:textId="6EEAC5B0" w:rsidR="00527551" w:rsidRPr="00735E06" w:rsidRDefault="00527551" w:rsidP="00527551">
      <w:pPr>
        <w:pBdr>
          <w:bottom w:val="single" w:sz="6" w:space="1" w:color="auto"/>
        </w:pBdr>
        <w:ind w:left="567" w:hanging="567"/>
      </w:pPr>
      <w:r>
        <w:rPr>
          <w:snapToGrid/>
        </w:rPr>
        <w:t xml:space="preserve">ARTIKEL </w:t>
      </w:r>
      <w:r w:rsidR="00112C10">
        <w:rPr>
          <w:snapToGrid/>
        </w:rPr>
        <w:t>6</w:t>
      </w:r>
      <w:r>
        <w:rPr>
          <w:snapToGrid/>
        </w:rPr>
        <w:t xml:space="preserve"> – RÜCKZAHLUNG</w:t>
      </w:r>
    </w:p>
    <w:p w14:paraId="5D05FC64" w14:textId="692D885F" w:rsidR="00527551" w:rsidRPr="005471E1" w:rsidRDefault="00112C10" w:rsidP="00091A51">
      <w:pPr>
        <w:ind w:left="567" w:hanging="567"/>
        <w:jc w:val="both"/>
        <w:rPr>
          <w:snapToGrid/>
        </w:rPr>
      </w:pPr>
      <w:r>
        <w:rPr>
          <w:snapToGrid/>
        </w:rPr>
        <w:t>6</w:t>
      </w:r>
      <w:r w:rsidR="00527551">
        <w:rPr>
          <w:snapToGrid/>
        </w:rPr>
        <w:t>.1</w:t>
      </w:r>
      <w:r w:rsidR="00527551" w:rsidRPr="00F1479C">
        <w:rPr>
          <w:snapToGrid/>
        </w:rPr>
        <w:tab/>
      </w:r>
      <w:r w:rsidRPr="00112C10">
        <w:rPr>
          <w:snapToGrid/>
        </w:rPr>
        <w:t>Hält der/die Teilnehmende die Bedingungen der Vereinbarung nicht ein, muss die finanzielle Un</w:t>
      </w:r>
      <w:r>
        <w:rPr>
          <w:snapToGrid/>
        </w:rPr>
        <w:t xml:space="preserve">terstützung ganz </w:t>
      </w:r>
      <w:r w:rsidRPr="00112C10">
        <w:rPr>
          <w:snapToGrid/>
        </w:rPr>
        <w:t>an die</w:t>
      </w:r>
      <w:bookmarkStart w:id="4" w:name="_Hlk137196958"/>
      <w:r w:rsidRPr="00112C10">
        <w:rPr>
          <w:snapToGrid/>
        </w:rPr>
        <w:t xml:space="preserve"> Hochschuleinrichtung </w:t>
      </w:r>
      <w:bookmarkEnd w:id="4"/>
      <w:r w:rsidRPr="00112C10">
        <w:rPr>
          <w:snapToGrid/>
        </w:rPr>
        <w:t xml:space="preserve">zurückgezahlt werden. Kündigt der/die Teilnehmende die Vereinbarung vorzeitig, so muss er/sie die bereits gezahlte Zuwendung zurückzahlen, es sei denn, mit der Hochschuleinrichtung wurde etwas </w:t>
      </w:r>
      <w:r>
        <w:rPr>
          <w:snapToGrid/>
        </w:rPr>
        <w:t>A</w:t>
      </w:r>
      <w:r w:rsidRPr="00112C10">
        <w:rPr>
          <w:snapToGrid/>
        </w:rPr>
        <w:t>nderes vereinbart. Letzteres muss von der Hochschuleinrichtung gemeldet werden und bedarf der Zustimmung der Nationalen Agentur.</w:t>
      </w:r>
    </w:p>
    <w:p w14:paraId="65413A6C" w14:textId="77777777" w:rsidR="00527551" w:rsidRDefault="00527551" w:rsidP="00096FA9">
      <w:pPr>
        <w:jc w:val="both"/>
      </w:pPr>
    </w:p>
    <w:p w14:paraId="7720A907" w14:textId="085D0DD3" w:rsidR="00096FA9" w:rsidRDefault="00096FA9" w:rsidP="00096FA9">
      <w:pPr>
        <w:pBdr>
          <w:bottom w:val="single" w:sz="6" w:space="1" w:color="auto"/>
        </w:pBdr>
        <w:jc w:val="both"/>
      </w:pPr>
      <w:r>
        <w:rPr>
          <w:snapToGrid/>
        </w:rPr>
        <w:t>ARTIKEL</w:t>
      </w:r>
      <w:r w:rsidR="006D11A3">
        <w:rPr>
          <w:snapToGrid/>
        </w:rPr>
        <w:t xml:space="preserve"> </w:t>
      </w:r>
      <w:r w:rsidR="00112C10">
        <w:rPr>
          <w:snapToGrid/>
        </w:rPr>
        <w:t>7</w:t>
      </w:r>
      <w:r w:rsidR="006D11A3">
        <w:rPr>
          <w:snapToGrid/>
        </w:rPr>
        <w:t xml:space="preserve"> </w:t>
      </w:r>
      <w:r>
        <w:rPr>
          <w:snapToGrid/>
        </w:rPr>
        <w:t>– VERSICHERUNG</w:t>
      </w:r>
    </w:p>
    <w:p w14:paraId="18EDED0D" w14:textId="1515322A" w:rsidR="00212E2A" w:rsidRDefault="00112C10" w:rsidP="00212E2A">
      <w:pPr>
        <w:ind w:left="567" w:hanging="567"/>
        <w:jc w:val="both"/>
      </w:pPr>
      <w:r>
        <w:rPr>
          <w:snapToGrid/>
        </w:rPr>
        <w:t>7</w:t>
      </w:r>
      <w:r w:rsidR="004B5A21">
        <w:rPr>
          <w:snapToGrid/>
        </w:rPr>
        <w:t>.1</w:t>
      </w:r>
      <w:r w:rsidR="004B5A21">
        <w:rPr>
          <w:snapToGrid/>
        </w:rPr>
        <w:tab/>
      </w:r>
      <w:r w:rsidR="00941565" w:rsidRPr="00D34589">
        <w:rPr>
          <w:snapToGrid/>
        </w:rPr>
        <w:t>Die entsendende</w:t>
      </w:r>
      <w:r w:rsidR="00941565">
        <w:t xml:space="preserve"> </w:t>
      </w:r>
      <w:r w:rsidR="00941565" w:rsidRPr="00656628">
        <w:t xml:space="preserve">Einrichtung </w:t>
      </w:r>
      <w:r w:rsidR="00941565">
        <w:t>bzw. d</w:t>
      </w:r>
      <w:r w:rsidR="00941565" w:rsidRPr="00EF6A84">
        <w:t>er</w:t>
      </w:r>
      <w:r w:rsidR="00941565" w:rsidRPr="00A8506D">
        <w:t xml:space="preserve">/die Teilnehmende </w:t>
      </w:r>
      <w:r w:rsidR="00941565" w:rsidRPr="00656628">
        <w:t xml:space="preserve">stellt sicher, dass </w:t>
      </w:r>
      <w:r w:rsidR="00941565" w:rsidRPr="00EF6A84">
        <w:t>der</w:t>
      </w:r>
      <w:r w:rsidR="00941565">
        <w:t>/</w:t>
      </w:r>
      <w:r w:rsidR="00941565" w:rsidRPr="00FA3631">
        <w:t>d</w:t>
      </w:r>
      <w:r w:rsidR="00941565">
        <w:t>ie</w:t>
      </w:r>
      <w:r w:rsidR="00941565" w:rsidRPr="00FA3631">
        <w:t xml:space="preserve"> Teilnehmende </w:t>
      </w:r>
      <w:r w:rsidR="00941565" w:rsidRPr="00656628">
        <w:t>über einen angemessenen Versicherungsschutz verfügt</w:t>
      </w:r>
      <w:r w:rsidR="00941565">
        <w:t xml:space="preserve"> (Krankenversicherung, Haftpflichtversicherung,</w:t>
      </w:r>
      <w:r w:rsidR="00941565" w:rsidRPr="003B7329">
        <w:t xml:space="preserve"> </w:t>
      </w:r>
      <w:r w:rsidR="00941565" w:rsidRPr="00B52E47">
        <w:t>Unfallversicherung)</w:t>
      </w:r>
      <w:r w:rsidR="00941565">
        <w:t>.</w:t>
      </w:r>
      <w:r w:rsidR="00212E2A">
        <w:t xml:space="preserve"> Falls es sich bei dem/der Teilnehmenden um eine Person mit vertraglicher Anbindung an die Uni Rostock, aber ohne vergüteten Arbeitsvertrag handelt, muss diese Person den angemessenen Versicherungsschutz selber sicherstellen. </w:t>
      </w:r>
    </w:p>
    <w:p w14:paraId="5193E5B5" w14:textId="416BBE5D" w:rsidR="00941565" w:rsidRDefault="00941565" w:rsidP="00096FA9">
      <w:pPr>
        <w:pBdr>
          <w:bottom w:val="single" w:sz="6" w:space="1" w:color="auto"/>
        </w:pBdr>
        <w:rPr>
          <w:snapToGrid/>
        </w:rPr>
      </w:pPr>
    </w:p>
    <w:p w14:paraId="7CB6B3A4" w14:textId="2816B24B" w:rsidR="00096FA9" w:rsidRPr="009B7B70" w:rsidRDefault="00096FA9" w:rsidP="00531063">
      <w:pPr>
        <w:pBdr>
          <w:bottom w:val="single" w:sz="6" w:space="1" w:color="auto"/>
        </w:pBdr>
      </w:pPr>
      <w:r>
        <w:rPr>
          <w:snapToGrid/>
        </w:rPr>
        <w:t>ARTIKEL</w:t>
      </w:r>
      <w:r w:rsidR="006D11A3">
        <w:rPr>
          <w:snapToGrid/>
        </w:rPr>
        <w:t xml:space="preserve"> </w:t>
      </w:r>
      <w:r w:rsidR="00DF6129">
        <w:rPr>
          <w:snapToGrid/>
        </w:rPr>
        <w:t>8</w:t>
      </w:r>
      <w:r w:rsidR="006D11A3">
        <w:rPr>
          <w:snapToGrid/>
        </w:rPr>
        <w:t xml:space="preserve"> </w:t>
      </w:r>
      <w:r>
        <w:rPr>
          <w:snapToGrid/>
        </w:rPr>
        <w:t>–</w:t>
      </w:r>
      <w:r w:rsidR="00531063" w:rsidRPr="00531063">
        <w:rPr>
          <w:snapToGrid/>
        </w:rPr>
        <w:t xml:space="preserve"> </w:t>
      </w:r>
      <w:r w:rsidR="00531063">
        <w:rPr>
          <w:snapToGrid/>
        </w:rPr>
        <w:t>TEILNEHM</w:t>
      </w:r>
      <w:r w:rsidR="00DF6129">
        <w:rPr>
          <w:snapToGrid/>
        </w:rPr>
        <w:t>ENDEN</w:t>
      </w:r>
      <w:r w:rsidR="00531063">
        <w:rPr>
          <w:snapToGrid/>
        </w:rPr>
        <w:t>BERICHT</w:t>
      </w:r>
    </w:p>
    <w:p w14:paraId="7A1A929D" w14:textId="37145029" w:rsidR="006C1980" w:rsidRPr="004F07D2" w:rsidRDefault="00DF6129" w:rsidP="006C1980">
      <w:pPr>
        <w:tabs>
          <w:tab w:val="left" w:pos="567"/>
        </w:tabs>
        <w:ind w:left="567" w:hanging="567"/>
        <w:jc w:val="both"/>
      </w:pPr>
      <w:r>
        <w:rPr>
          <w:snapToGrid/>
        </w:rPr>
        <w:t>8</w:t>
      </w:r>
      <w:r w:rsidR="00096FA9">
        <w:rPr>
          <w:snapToGrid/>
        </w:rPr>
        <w:t>.1</w:t>
      </w:r>
      <w:r w:rsidR="00096FA9">
        <w:rPr>
          <w:snapToGrid/>
        </w:rPr>
        <w:tab/>
      </w:r>
      <w:r w:rsidR="00531063">
        <w:t>Der/die Teilnehmend</w:t>
      </w:r>
      <w:r>
        <w:t>e muss den Teilnehmenden</w:t>
      </w:r>
      <w:r w:rsidR="00531063">
        <w:t>bericht über seine/ihre Mobilitätserfahrung (über das Online-Tool</w:t>
      </w:r>
      <w:r w:rsidR="00782781">
        <w:t>:</w:t>
      </w:r>
      <w:r w:rsidR="00531063">
        <w:t xml:space="preserve"> EUSurvey) innerhalb von 30 Kalendertagen nach Erhalt der Aufforderung zur Erstellung des Berichts ausfüllen und einreichen. </w:t>
      </w:r>
      <w:r w:rsidR="006C1980" w:rsidRPr="004F07D2">
        <w:t xml:space="preserve">Die </w:t>
      </w:r>
      <w:r w:rsidR="00782781">
        <w:t>Hochschule</w:t>
      </w:r>
      <w:r w:rsidR="00531063">
        <w:t>inrichtung kann von Teilnehmenden</w:t>
      </w:r>
      <w:r w:rsidR="006C1980" w:rsidRPr="004F07D2">
        <w:t xml:space="preserve">, die </w:t>
      </w:r>
      <w:r w:rsidR="00531063">
        <w:t>den</w:t>
      </w:r>
      <w:r w:rsidR="006C1980" w:rsidRPr="004F07D2">
        <w:t xml:space="preserve"> Online</w:t>
      </w:r>
      <w:r>
        <w:t>-Teilnehmenden</w:t>
      </w:r>
      <w:r w:rsidR="00531063">
        <w:t>bericht</w:t>
      </w:r>
      <w:r w:rsidR="006C1980" w:rsidRPr="004F07D2">
        <w:t xml:space="preserve"> nicht ausfüllen und </w:t>
      </w:r>
      <w:r w:rsidR="00782781">
        <w:t>übermitteln</w:t>
      </w:r>
      <w:r w:rsidR="006C1980" w:rsidRPr="004F07D2">
        <w:t>, die teilweise oder vollständige Rückzahlung der erhaltenen finanziellen Unterstützung verlangen.</w:t>
      </w:r>
    </w:p>
    <w:p w14:paraId="0AF9E9F2" w14:textId="4A6AD229" w:rsidR="006C1980" w:rsidRDefault="006C1980" w:rsidP="00096FA9">
      <w:pPr>
        <w:tabs>
          <w:tab w:val="left" w:pos="567"/>
        </w:tabs>
        <w:ind w:left="567" w:hanging="567"/>
        <w:jc w:val="both"/>
      </w:pPr>
    </w:p>
    <w:p w14:paraId="1B81FD84" w14:textId="07BF5A50" w:rsidR="00782781" w:rsidRPr="009B7B70" w:rsidRDefault="00782781" w:rsidP="00782781">
      <w:pPr>
        <w:pBdr>
          <w:bottom w:val="single" w:sz="6" w:space="1" w:color="auto"/>
        </w:pBdr>
      </w:pPr>
      <w:r>
        <w:rPr>
          <w:snapToGrid/>
        </w:rPr>
        <w:t xml:space="preserve">ARTIKEL </w:t>
      </w:r>
      <w:r w:rsidR="00DF6129">
        <w:rPr>
          <w:snapToGrid/>
        </w:rPr>
        <w:t>9</w:t>
      </w:r>
      <w:r>
        <w:rPr>
          <w:snapToGrid/>
        </w:rPr>
        <w:t xml:space="preserve"> –</w:t>
      </w:r>
      <w:r w:rsidRPr="00531063">
        <w:rPr>
          <w:snapToGrid/>
        </w:rPr>
        <w:t xml:space="preserve"> </w:t>
      </w:r>
      <w:r>
        <w:rPr>
          <w:snapToGrid/>
        </w:rPr>
        <w:t>ETHIK UND WERTE</w:t>
      </w:r>
    </w:p>
    <w:p w14:paraId="64CB8445" w14:textId="4203072C" w:rsidR="00DF6129" w:rsidRPr="00DF6129" w:rsidRDefault="00DF6129" w:rsidP="00DF6129">
      <w:pPr>
        <w:tabs>
          <w:tab w:val="left" w:pos="567"/>
        </w:tabs>
        <w:ind w:left="567" w:hanging="567"/>
        <w:jc w:val="both"/>
      </w:pPr>
      <w:r w:rsidRPr="00DF6129">
        <w:t xml:space="preserve">9.1 </w:t>
      </w:r>
      <w:r w:rsidRPr="00DF6129">
        <w:tab/>
        <w:t>Die Mobilitätsaktivität muss im Einklang mit den höchsten ethischen Standards und den geltenden EU-, internationalen und nationalen Rechtsvorschriften über ethische Grundsätze durchgeführt werden.</w:t>
      </w:r>
    </w:p>
    <w:p w14:paraId="6E9E25BA" w14:textId="636CA1B6" w:rsidR="00DF6129" w:rsidRPr="00DF6129" w:rsidRDefault="00DF6129" w:rsidP="00DF6129">
      <w:pPr>
        <w:tabs>
          <w:tab w:val="left" w:pos="567"/>
        </w:tabs>
        <w:ind w:left="567" w:hanging="567"/>
        <w:jc w:val="both"/>
      </w:pPr>
      <w:r w:rsidRPr="00DF6129">
        <w:t>9.2</w:t>
      </w:r>
      <w:r w:rsidRPr="00DF6129">
        <w:tab/>
        <w:t>Der/die Teilnehmende muss sich zur Einhaltung grundlegender EU-Werte (wie Achtung der Menschenwürde, Freiheit, Demokratie, Gleichheit, Rechtsstaatlichkeit und Menschenrechte, einschließlich der Rechte von Minderheiten) verpflichten und diese gewährleisten.</w:t>
      </w:r>
    </w:p>
    <w:p w14:paraId="441A4888" w14:textId="0B7B67B9" w:rsidR="00DF6129" w:rsidRPr="00DF6129" w:rsidRDefault="00DF6129" w:rsidP="00DF6129">
      <w:pPr>
        <w:tabs>
          <w:tab w:val="left" w:pos="567"/>
        </w:tabs>
        <w:ind w:left="567" w:hanging="567"/>
        <w:jc w:val="both"/>
      </w:pPr>
      <w:r w:rsidRPr="00DF6129">
        <w:t>9.3</w:t>
      </w:r>
      <w:r w:rsidRPr="008275A8">
        <w:tab/>
      </w:r>
      <w:r w:rsidRPr="00DF6129">
        <w:t xml:space="preserve">Verstößt der/die Teilnehmende gegen eine seiner/ihrer Verpflichtungen aus diesem Artikel, kann die finanzielle Unterstützung gekürzt oder nicht gezahlt werden. </w:t>
      </w:r>
    </w:p>
    <w:p w14:paraId="7E74E621" w14:textId="77777777" w:rsidR="00782781" w:rsidRDefault="00782781" w:rsidP="00096FA9">
      <w:pPr>
        <w:tabs>
          <w:tab w:val="left" w:pos="567"/>
        </w:tabs>
        <w:ind w:left="567" w:hanging="567"/>
        <w:jc w:val="both"/>
      </w:pPr>
    </w:p>
    <w:p w14:paraId="4821DAEB" w14:textId="3911A89E" w:rsidR="006C1980" w:rsidRPr="004F07D2" w:rsidRDefault="006C1980" w:rsidP="006C1980">
      <w:pPr>
        <w:tabs>
          <w:tab w:val="left" w:pos="567"/>
        </w:tabs>
        <w:ind w:left="567" w:hanging="567"/>
        <w:jc w:val="both"/>
        <w:rPr>
          <w:u w:val="single"/>
        </w:rPr>
      </w:pPr>
      <w:r w:rsidRPr="004F07D2">
        <w:rPr>
          <w:u w:val="single"/>
        </w:rPr>
        <w:t>ARTIKEL </w:t>
      </w:r>
      <w:r w:rsidR="00DF6129">
        <w:rPr>
          <w:u w:val="single"/>
        </w:rPr>
        <w:t>10</w:t>
      </w:r>
      <w:r w:rsidRPr="004F07D2">
        <w:rPr>
          <w:u w:val="single"/>
        </w:rPr>
        <w:t> – DATENSCHUTZ</w:t>
      </w:r>
    </w:p>
    <w:p w14:paraId="5D0BFE6E" w14:textId="09158CFD" w:rsidR="00DF6129" w:rsidRPr="00DF6129" w:rsidRDefault="00DF6129" w:rsidP="00DF6129">
      <w:pPr>
        <w:tabs>
          <w:tab w:val="left" w:pos="567"/>
        </w:tabs>
        <w:ind w:left="567" w:hanging="567"/>
        <w:jc w:val="both"/>
      </w:pPr>
      <w:r w:rsidRPr="00DF6129">
        <w:t>1</w:t>
      </w:r>
      <w:r>
        <w:t>0</w:t>
      </w:r>
      <w:r w:rsidRPr="00DF6129">
        <w:t xml:space="preserve">.1 </w:t>
      </w:r>
      <w:r w:rsidRPr="00DF6129">
        <w:tab/>
        <w:t>Alle personenbezogenen Daten im Rahmen der Vereinbarung werden unter der Verantwortung des in der Datenschutzerklärung genannten für die Verarbeitung Verantwortlichen im Einklang mit den geltenden Rechtsvorschriften zur Datenbereitstellung, insbesondere der Verordnung 2018/1725</w:t>
      </w:r>
      <w:r w:rsidRPr="00DF6129">
        <w:footnoteReference w:id="2"/>
      </w:r>
      <w:r w:rsidRPr="00DF6129">
        <w:t xml:space="preserve"> und den damit verbundenen nationalen Datenschutzgesetzen, und zu den in der Datenschutzerklärung unter </w:t>
      </w:r>
      <w:hyperlink r:id="rId9" w:history="1">
        <w:r w:rsidRPr="00DF6129">
          <w:t>https://webgate.ec.europa.eu/erasmus-esc/index/privacy-statement</w:t>
        </w:r>
      </w:hyperlink>
      <w:r w:rsidRPr="00DF6129">
        <w:t xml:space="preserve"> genannten Zwecken verarbeitet. </w:t>
      </w:r>
    </w:p>
    <w:p w14:paraId="302CB161" w14:textId="10C1E50B" w:rsidR="00DF6129" w:rsidRPr="00DF6129" w:rsidRDefault="00DF6129" w:rsidP="00DF6129">
      <w:pPr>
        <w:tabs>
          <w:tab w:val="left" w:pos="567"/>
        </w:tabs>
        <w:ind w:left="567" w:hanging="567"/>
        <w:jc w:val="both"/>
      </w:pPr>
      <w:r w:rsidRPr="00DF6129">
        <w:t>1</w:t>
      </w:r>
      <w:r>
        <w:t>0</w:t>
      </w:r>
      <w:r w:rsidRPr="00DF6129">
        <w:t>.2</w:t>
      </w:r>
      <w:r w:rsidRPr="00DF6129">
        <w:tab/>
        <w:t>Diese Daten werden ausschließlich im Zusammenhang mit der Durchführung und Weiterverfolgung der Vereinbarung durch die entsendende Hochschuleinrichtung, die Nationale Agentur und die Europäische Kommission verarbeitet, unbeschadet der Möglichkeit der Weitergabe der Daten an die für die Kontrolle und Prüfung gemäß den EU-Rechtsvorschriften zuständigen Stellen (Rechnungshof oder Europäisches Amt für Betrugsbekämpfung (OLAF)).</w:t>
      </w:r>
    </w:p>
    <w:p w14:paraId="3C7D2A7E" w14:textId="53BE23CC" w:rsidR="00091A51" w:rsidRPr="007F6E7C" w:rsidRDefault="00DF6129" w:rsidP="00091A51">
      <w:pPr>
        <w:tabs>
          <w:tab w:val="left" w:pos="567"/>
        </w:tabs>
        <w:ind w:left="567" w:hanging="567"/>
        <w:jc w:val="both"/>
      </w:pPr>
      <w:r>
        <w:t>10</w:t>
      </w:r>
      <w:r w:rsidR="00091A51" w:rsidRPr="007F6E7C">
        <w:t>.3</w:t>
      </w:r>
      <w:r w:rsidR="00091A51" w:rsidRPr="007F6E7C">
        <w:tab/>
        <w:t>Der/die Teilnehmende kann auf schriftlichen Antrag Zugang zu seinen/ihren personenbezogenen Daten erhalten und unrichtige oder unvollständige Angaben korrigieren. Der/die Teilnehmende kann beim Europäischen Datenschutzbeauftragten eine Beschwerde gegen die Verarbeitung seiner/ihrer personenbezogenen Daten im Hinblick auf die Verwendung der Daten durch die Europäische Kommission einreichen.</w:t>
      </w:r>
    </w:p>
    <w:p w14:paraId="28CC05D8" w14:textId="3BEDE901" w:rsidR="006C1980" w:rsidRDefault="006C1980" w:rsidP="006C1980">
      <w:pPr>
        <w:tabs>
          <w:tab w:val="left" w:pos="567"/>
        </w:tabs>
        <w:jc w:val="both"/>
      </w:pPr>
    </w:p>
    <w:p w14:paraId="27ACBA11" w14:textId="7824B948" w:rsidR="00DF6129" w:rsidRPr="006E2B3C" w:rsidRDefault="00DF6129" w:rsidP="00DF6129">
      <w:pPr>
        <w:pBdr>
          <w:bottom w:val="single" w:sz="6" w:space="1" w:color="auto"/>
        </w:pBdr>
        <w:rPr>
          <w:snapToGrid/>
        </w:rPr>
      </w:pPr>
      <w:r w:rsidRPr="006E2B3C">
        <w:rPr>
          <w:snapToGrid/>
        </w:rPr>
        <w:t>ARTIKEL 11 – AUSSETZUNG DER VEREINBARUNG</w:t>
      </w:r>
    </w:p>
    <w:p w14:paraId="1DF71EAA" w14:textId="52B7A16A" w:rsidR="00DF6129" w:rsidRPr="00DF6129" w:rsidRDefault="00DF6129" w:rsidP="00DF6129">
      <w:pPr>
        <w:ind w:left="567" w:hanging="567"/>
        <w:jc w:val="both"/>
        <w:rPr>
          <w:snapToGrid/>
        </w:rPr>
      </w:pPr>
      <w:r w:rsidRPr="00DF6129">
        <w:rPr>
          <w:snapToGrid/>
        </w:rPr>
        <w:t>1</w:t>
      </w:r>
      <w:r>
        <w:rPr>
          <w:snapToGrid/>
        </w:rPr>
        <w:t>1</w:t>
      </w:r>
      <w:r w:rsidRPr="00DF6129">
        <w:rPr>
          <w:snapToGrid/>
        </w:rPr>
        <w:t>.1</w:t>
      </w:r>
      <w:r w:rsidRPr="00DF6129">
        <w:rPr>
          <w:snapToGrid/>
        </w:rPr>
        <w:tab/>
        <w:t>Die Vereinbarung kann auf Initiative der teilnehmenden Person oder der Hochschuleinrichtung ausgesetzt werden, wenn außergewöhnliche Umstände - insbesondere höhere Gewalt (siehe Artikel 1</w:t>
      </w:r>
      <w:r>
        <w:rPr>
          <w:snapToGrid/>
        </w:rPr>
        <w:t>5</w:t>
      </w:r>
      <w:r w:rsidRPr="00DF6129">
        <w:rPr>
          <w:snapToGrid/>
        </w:rPr>
        <w:t>) - die Durchführung unmöglich machen oder übermäßig erschweren. Die Aussetzung tritt an dem Tag in Kraft, der von den Parteien in einer schriftlichen Mitteilung vereinbart wurde. Die Vereinbarung kann danach wieder aufgenommen werden.</w:t>
      </w:r>
    </w:p>
    <w:p w14:paraId="2C601ABA" w14:textId="73E796D3" w:rsidR="00DF6129" w:rsidRPr="00DF6129" w:rsidRDefault="00DF6129" w:rsidP="00DF6129">
      <w:pPr>
        <w:ind w:left="567" w:hanging="567"/>
        <w:jc w:val="both"/>
        <w:rPr>
          <w:snapToGrid/>
        </w:rPr>
      </w:pPr>
      <w:r w:rsidRPr="00DF6129">
        <w:rPr>
          <w:snapToGrid/>
        </w:rPr>
        <w:t>1</w:t>
      </w:r>
      <w:r>
        <w:rPr>
          <w:snapToGrid/>
        </w:rPr>
        <w:t>1</w:t>
      </w:r>
      <w:r w:rsidRPr="00DF6129">
        <w:rPr>
          <w:snapToGrid/>
        </w:rPr>
        <w:t>.2</w:t>
      </w:r>
      <w:r w:rsidRPr="00DF6129">
        <w:rPr>
          <w:snapToGrid/>
        </w:rPr>
        <w:tab/>
        <w:t>Die Hochschuleinrichtung kann den Vertrag jederzeit aussetzen, wenn der/die Teilnehmende eine Straftat begangen hat oder im Verdacht steht, eine solche begangen zu haben:</w:t>
      </w:r>
    </w:p>
    <w:p w14:paraId="1C1F7510" w14:textId="77777777" w:rsidR="00DF6129" w:rsidRDefault="00DF6129" w:rsidP="00DF6129">
      <w:pPr>
        <w:ind w:left="567"/>
        <w:jc w:val="both"/>
        <w:rPr>
          <w:snapToGrid/>
        </w:rPr>
      </w:pPr>
      <w:r>
        <w:rPr>
          <w:snapToGrid/>
        </w:rPr>
        <w:t xml:space="preserve">a) </w:t>
      </w:r>
      <w:r w:rsidRPr="00DF6129">
        <w:rPr>
          <w:snapToGrid/>
        </w:rPr>
        <w:t xml:space="preserve">wesentliche Fehler, Unregelmäßigkeiten oder Betrug oder </w:t>
      </w:r>
    </w:p>
    <w:p w14:paraId="34BC500D" w14:textId="6CD5B350" w:rsidR="00DF6129" w:rsidRPr="00DF6129" w:rsidRDefault="00DF6129" w:rsidP="00DF6129">
      <w:pPr>
        <w:ind w:left="567"/>
        <w:jc w:val="both"/>
        <w:rPr>
          <w:snapToGrid/>
        </w:rPr>
      </w:pPr>
      <w:r>
        <w:rPr>
          <w:snapToGrid/>
        </w:rPr>
        <w:t xml:space="preserve">b) </w:t>
      </w:r>
      <w:r w:rsidRPr="00DF6129">
        <w:rPr>
          <w:snapToGrid/>
        </w:rPr>
        <w:t>schwerwiegende Verstöße gegen die Verpflichtungen im Rahmen dieser Vereinbarung oder während der Vergabe (einschließlich der nicht ordnungsgemäßen Durchführung der Maßnahme, der Vorlage falscher Informationen, der Nichtbereitstellung erforderlicher Informationen, des Verstoßes gegen die Standesregeln (falls zutreffend), usw.).</w:t>
      </w:r>
    </w:p>
    <w:p w14:paraId="3757D020" w14:textId="49A56F36" w:rsidR="00DF6129" w:rsidRPr="00DF6129" w:rsidRDefault="00DF6129" w:rsidP="00DF6129">
      <w:pPr>
        <w:ind w:left="567" w:hanging="567"/>
        <w:jc w:val="both"/>
        <w:rPr>
          <w:snapToGrid/>
        </w:rPr>
      </w:pPr>
      <w:r w:rsidRPr="00DF6129">
        <w:rPr>
          <w:snapToGrid/>
        </w:rPr>
        <w:t>1</w:t>
      </w:r>
      <w:r>
        <w:rPr>
          <w:snapToGrid/>
        </w:rPr>
        <w:t>1</w:t>
      </w:r>
      <w:r w:rsidRPr="00DF6129">
        <w:rPr>
          <w:snapToGrid/>
        </w:rPr>
        <w:t>.3</w:t>
      </w:r>
      <w:r w:rsidRPr="00DF6129">
        <w:rPr>
          <w:snapToGrid/>
        </w:rPr>
        <w:tab/>
        <w:t xml:space="preserve">Sobald die Umstände die Wiederaufnahme der Durchführung zulassen, müssen sich die Parteien unverzüglich auf ein Datum für die Wiederaufnahme einigen (einen Tag nach Ende der Aussetzung). Die Aussetzung wird mit Wirkung ab dem Datum des Endes der Aussetzung aufgehoben. </w:t>
      </w:r>
    </w:p>
    <w:p w14:paraId="3ED82774" w14:textId="680967E1" w:rsidR="00DF6129" w:rsidRPr="00DF6129" w:rsidRDefault="00DF6129" w:rsidP="00DF6129">
      <w:pPr>
        <w:ind w:left="567" w:hanging="567"/>
        <w:jc w:val="both"/>
        <w:rPr>
          <w:snapToGrid/>
        </w:rPr>
      </w:pPr>
      <w:r w:rsidRPr="00DF6129">
        <w:rPr>
          <w:snapToGrid/>
        </w:rPr>
        <w:t>1</w:t>
      </w:r>
      <w:r>
        <w:rPr>
          <w:snapToGrid/>
        </w:rPr>
        <w:t>1</w:t>
      </w:r>
      <w:r w:rsidRPr="00DF6129">
        <w:rPr>
          <w:snapToGrid/>
        </w:rPr>
        <w:t>.4</w:t>
      </w:r>
      <w:r w:rsidRPr="00DF6129">
        <w:rPr>
          <w:snapToGrid/>
        </w:rPr>
        <w:tab/>
        <w:t xml:space="preserve">Während der Aussetzung wird keine finanzielle Unterstützung an den/die Teilnehmende/n gezahlt. </w:t>
      </w:r>
    </w:p>
    <w:p w14:paraId="056E6017" w14:textId="4858052B" w:rsidR="00DF6129" w:rsidRPr="00DF6129" w:rsidRDefault="00DF6129" w:rsidP="00DF6129">
      <w:pPr>
        <w:ind w:left="567" w:hanging="567"/>
        <w:jc w:val="both"/>
        <w:rPr>
          <w:snapToGrid/>
        </w:rPr>
      </w:pPr>
      <w:r w:rsidRPr="00DF6129">
        <w:rPr>
          <w:snapToGrid/>
        </w:rPr>
        <w:t>1</w:t>
      </w:r>
      <w:r>
        <w:rPr>
          <w:snapToGrid/>
        </w:rPr>
        <w:t>1</w:t>
      </w:r>
      <w:r w:rsidRPr="00DF6129">
        <w:rPr>
          <w:snapToGrid/>
        </w:rPr>
        <w:t>.5</w:t>
      </w:r>
      <w:r w:rsidRPr="00DF6129">
        <w:rPr>
          <w:snapToGrid/>
        </w:rPr>
        <w:tab/>
        <w:t>Der/die Teilnehmende hat keinen Anspruch auf Schadenersatz wegen der Aussetzung durch die Hochschuleinrichtung.</w:t>
      </w:r>
    </w:p>
    <w:p w14:paraId="766908C0" w14:textId="1736AD25" w:rsidR="00DF6129" w:rsidRPr="00DF6129" w:rsidRDefault="00DF6129" w:rsidP="00DF6129">
      <w:pPr>
        <w:ind w:left="567" w:hanging="567"/>
        <w:jc w:val="both"/>
        <w:rPr>
          <w:snapToGrid/>
        </w:rPr>
      </w:pPr>
      <w:r>
        <w:rPr>
          <w:snapToGrid/>
        </w:rPr>
        <w:t>11</w:t>
      </w:r>
      <w:r w:rsidRPr="00DF6129">
        <w:rPr>
          <w:snapToGrid/>
        </w:rPr>
        <w:t>.6</w:t>
      </w:r>
      <w:r w:rsidRPr="00DF6129">
        <w:rPr>
          <w:snapToGrid/>
        </w:rPr>
        <w:tab/>
        <w:t>Die Aussetzung lässt das Recht der Hochschuleinrichtung auf Beendigung der Vereinbarung unberührt (siehe Artikel 13).</w:t>
      </w:r>
    </w:p>
    <w:p w14:paraId="4E646A41" w14:textId="77777777" w:rsidR="00DF6129" w:rsidRPr="00DF6129" w:rsidRDefault="00DF6129" w:rsidP="00DF6129">
      <w:pPr>
        <w:pBdr>
          <w:bottom w:val="single" w:sz="6" w:space="1" w:color="auto"/>
        </w:pBdr>
        <w:rPr>
          <w:u w:val="single"/>
        </w:rPr>
      </w:pPr>
    </w:p>
    <w:p w14:paraId="382A9D37" w14:textId="10D3A80E" w:rsidR="00091A51" w:rsidRPr="00FA56BC" w:rsidRDefault="00EA6F38" w:rsidP="00091A51">
      <w:pPr>
        <w:pBdr>
          <w:bottom w:val="single" w:sz="6" w:space="1" w:color="auto"/>
        </w:pBdr>
      </w:pPr>
      <w:r>
        <w:rPr>
          <w:snapToGrid/>
        </w:rPr>
        <w:t>ARTIKEL 1</w:t>
      </w:r>
      <w:r w:rsidR="00DF6129">
        <w:rPr>
          <w:snapToGrid/>
        </w:rPr>
        <w:t>2</w:t>
      </w:r>
      <w:r w:rsidR="00091A51">
        <w:rPr>
          <w:snapToGrid/>
        </w:rPr>
        <w:t xml:space="preserve"> – BEENDIGUNG DE</w:t>
      </w:r>
      <w:r w:rsidR="00DF6129">
        <w:rPr>
          <w:snapToGrid/>
        </w:rPr>
        <w:t>S VERTRAGS</w:t>
      </w:r>
    </w:p>
    <w:p w14:paraId="2BC7E4C4" w14:textId="6EBAC47C" w:rsidR="00BD4FB1" w:rsidRPr="00BD4FB1" w:rsidRDefault="00BD4FB1" w:rsidP="00BD4FB1">
      <w:pPr>
        <w:ind w:left="567" w:hanging="567"/>
        <w:jc w:val="both"/>
        <w:rPr>
          <w:snapToGrid/>
        </w:rPr>
      </w:pPr>
      <w:bookmarkStart w:id="5" w:name="_Hlk164756511"/>
      <w:r>
        <w:rPr>
          <w:snapToGrid/>
        </w:rPr>
        <w:t>12</w:t>
      </w:r>
      <w:r w:rsidRPr="00BD4FB1">
        <w:rPr>
          <w:snapToGrid/>
        </w:rPr>
        <w:t>.1</w:t>
      </w:r>
      <w:r w:rsidRPr="00BD4FB1">
        <w:rPr>
          <w:snapToGrid/>
        </w:rPr>
        <w:tab/>
        <w:t>Der Vertrag kann von jeder Partei gekündigt werden, wenn Umstände eintreten, die die Durchführung des Vertrages undurchführbar, unmöglich oder übermäßig schwierig machen.</w:t>
      </w:r>
    </w:p>
    <w:p w14:paraId="2EA00ADF" w14:textId="0458F3D3" w:rsidR="00BD4FB1" w:rsidRPr="00BD4FB1" w:rsidRDefault="00BD4FB1" w:rsidP="00BD4FB1">
      <w:pPr>
        <w:ind w:left="567" w:hanging="567"/>
        <w:jc w:val="both"/>
        <w:rPr>
          <w:snapToGrid/>
        </w:rPr>
      </w:pPr>
      <w:r>
        <w:rPr>
          <w:snapToGrid/>
        </w:rPr>
        <w:t>12</w:t>
      </w:r>
      <w:r w:rsidRPr="00BD4FB1">
        <w:rPr>
          <w:snapToGrid/>
        </w:rPr>
        <w:t>.2</w:t>
      </w:r>
      <w:r w:rsidRPr="00BD4FB1">
        <w:rPr>
          <w:snapToGrid/>
        </w:rPr>
        <w:tab/>
        <w:t xml:space="preserve">Im Falle einer Beendigung aufgrund höherer Gewalt (Artikel </w:t>
      </w:r>
      <w:r>
        <w:rPr>
          <w:snapToGrid/>
        </w:rPr>
        <w:t>15</w:t>
      </w:r>
      <w:r w:rsidRPr="00BD4FB1">
        <w:rPr>
          <w:snapToGrid/>
        </w:rPr>
        <w:t>) hat der/die Teilnehmende Anspruch auf mindestens den Betrag der finanziellen Unterstützung, der der tatsächlichen Dauer des Aktivitätszeitraums entspricht. Etwaige Restbeträge müssen zurückgefordert werden.</w:t>
      </w:r>
    </w:p>
    <w:p w14:paraId="4CCDD46B" w14:textId="67A937E6" w:rsidR="00BD4FB1" w:rsidRPr="00BD4FB1" w:rsidRDefault="00BD4FB1" w:rsidP="00BD4FB1">
      <w:pPr>
        <w:ind w:left="567" w:hanging="567"/>
        <w:jc w:val="both"/>
        <w:rPr>
          <w:snapToGrid/>
        </w:rPr>
      </w:pPr>
      <w:r w:rsidRPr="00BD4FB1">
        <w:rPr>
          <w:snapToGrid/>
        </w:rPr>
        <w:t>1</w:t>
      </w:r>
      <w:r>
        <w:rPr>
          <w:snapToGrid/>
        </w:rPr>
        <w:t>2</w:t>
      </w:r>
      <w:r w:rsidRPr="00BD4FB1">
        <w:rPr>
          <w:snapToGrid/>
        </w:rPr>
        <w:t>.3</w:t>
      </w:r>
      <w:r w:rsidRPr="00BD4FB1">
        <w:rPr>
          <w:snapToGrid/>
        </w:rPr>
        <w:tab/>
        <w:t>Bei schwerwiegenden Verstößen gegen die Verpflichtungen oder wenn der/die Teilnehmende Unregelmäßigkeiten, Betrug oder Korruption begangen hat oder in eine kriminelle Vereinigung, Geldwäsche, terrorismusbezogene Straftaten (einschließlich Terrorismusfinanzierung), Kinderarbeit oder Menschenhandel verwickelt ist, kann die Hochschuleinrichtung die Vereinbarung durch förmliche Mitteilung an die andere Partei kündigen.</w:t>
      </w:r>
    </w:p>
    <w:p w14:paraId="0F5AEAAF" w14:textId="27CFFAD0" w:rsidR="00BD4FB1" w:rsidRPr="00BD4FB1" w:rsidRDefault="00BD4FB1" w:rsidP="00BD4FB1">
      <w:pPr>
        <w:ind w:left="567" w:hanging="567"/>
        <w:jc w:val="both"/>
        <w:rPr>
          <w:snapToGrid/>
        </w:rPr>
      </w:pPr>
      <w:r w:rsidRPr="00BD4FB1">
        <w:rPr>
          <w:snapToGrid/>
        </w:rPr>
        <w:t>1</w:t>
      </w:r>
      <w:r>
        <w:rPr>
          <w:snapToGrid/>
        </w:rPr>
        <w:t>2</w:t>
      </w:r>
      <w:r w:rsidRPr="00BD4FB1">
        <w:rPr>
          <w:snapToGrid/>
        </w:rPr>
        <w:t>.4</w:t>
      </w:r>
      <w:r w:rsidRPr="00BD4FB1">
        <w:rPr>
          <w:snapToGrid/>
        </w:rPr>
        <w:tab/>
        <w:t>Die Hochschuleinrichtung behält sich das Recht vor, gerichtliche Schritte einzuleiten, wenn eine beantragte Rückerstattung nicht freiwillig innerhalb der per Einschreiben mitgeteilten Frist erfolgt.</w:t>
      </w:r>
    </w:p>
    <w:p w14:paraId="2DE9FEF0" w14:textId="0EE9B9CB" w:rsidR="00BD4FB1" w:rsidRPr="00BD4FB1" w:rsidRDefault="00BD4FB1" w:rsidP="00BD4FB1">
      <w:pPr>
        <w:ind w:left="567" w:hanging="567"/>
        <w:jc w:val="both"/>
        <w:rPr>
          <w:snapToGrid/>
        </w:rPr>
      </w:pPr>
      <w:r w:rsidRPr="00BD4FB1">
        <w:rPr>
          <w:snapToGrid/>
        </w:rPr>
        <w:t>1</w:t>
      </w:r>
      <w:r>
        <w:rPr>
          <w:snapToGrid/>
        </w:rPr>
        <w:t>2</w:t>
      </w:r>
      <w:r w:rsidRPr="00BD4FB1">
        <w:rPr>
          <w:snapToGrid/>
        </w:rPr>
        <w:t>.5</w:t>
      </w:r>
      <w:r w:rsidRPr="00BD4FB1">
        <w:rPr>
          <w:snapToGrid/>
        </w:rPr>
        <w:tab/>
        <w:t>Die Kündigung wird zu dem in der Mitteilung angegebenen Datum wirksam; "Kündigungstermin".</w:t>
      </w:r>
    </w:p>
    <w:p w14:paraId="04E5FBFB" w14:textId="5EF1202A" w:rsidR="00BD4FB1" w:rsidRPr="00BD4FB1" w:rsidRDefault="00BD4FB1" w:rsidP="00BD4FB1">
      <w:pPr>
        <w:ind w:left="567" w:hanging="567"/>
        <w:jc w:val="both"/>
        <w:rPr>
          <w:snapToGrid/>
        </w:rPr>
      </w:pPr>
      <w:r w:rsidRPr="00BD4FB1">
        <w:rPr>
          <w:snapToGrid/>
        </w:rPr>
        <w:t>1</w:t>
      </w:r>
      <w:r>
        <w:rPr>
          <w:snapToGrid/>
        </w:rPr>
        <w:t>2</w:t>
      </w:r>
      <w:r w:rsidRPr="00BD4FB1">
        <w:rPr>
          <w:snapToGrid/>
        </w:rPr>
        <w:t>.6</w:t>
      </w:r>
      <w:r w:rsidRPr="00BD4FB1">
        <w:rPr>
          <w:snapToGrid/>
        </w:rPr>
        <w:tab/>
        <w:t>Der/die Teilnehmende hat keinen Anspruch auf Schadenersatz wegen der Kündigung durch die Hochschuleinrichtung.</w:t>
      </w:r>
    </w:p>
    <w:bookmarkEnd w:id="5"/>
    <w:p w14:paraId="31109971" w14:textId="7FC2960F" w:rsidR="00091A51" w:rsidRDefault="00091A51" w:rsidP="006C1980">
      <w:pPr>
        <w:tabs>
          <w:tab w:val="left" w:pos="567"/>
        </w:tabs>
        <w:jc w:val="both"/>
      </w:pPr>
    </w:p>
    <w:p w14:paraId="74CAD953" w14:textId="3ACEFD9A" w:rsidR="00BD4FB1" w:rsidRPr="00BD4FB1" w:rsidRDefault="00BD4FB1" w:rsidP="00BD4FB1">
      <w:pPr>
        <w:pBdr>
          <w:bottom w:val="single" w:sz="6" w:space="1" w:color="auto"/>
        </w:pBdr>
        <w:rPr>
          <w:snapToGrid/>
        </w:rPr>
      </w:pPr>
      <w:r w:rsidRPr="00BD4FB1">
        <w:rPr>
          <w:snapToGrid/>
        </w:rPr>
        <w:t>ARTIKEL 13 – KONTROLLEN UND PRÜFUNGEN</w:t>
      </w:r>
    </w:p>
    <w:p w14:paraId="54F0A470" w14:textId="0B4D547A" w:rsidR="00BD4FB1" w:rsidRPr="00BD4FB1" w:rsidRDefault="00BD4FB1" w:rsidP="00BD4FB1">
      <w:pPr>
        <w:ind w:left="567" w:hanging="567"/>
        <w:jc w:val="both"/>
        <w:rPr>
          <w:snapToGrid/>
        </w:rPr>
      </w:pPr>
      <w:r>
        <w:rPr>
          <w:snapToGrid/>
        </w:rPr>
        <w:t>13</w:t>
      </w:r>
      <w:r w:rsidRPr="00BD4FB1">
        <w:rPr>
          <w:snapToGrid/>
        </w:rPr>
        <w:t>.1</w:t>
      </w:r>
      <w:r w:rsidRPr="00BD4FB1">
        <w:rPr>
          <w:snapToGrid/>
        </w:rPr>
        <w:tab/>
        <w:t>Die Parteien der Vereinbarung verpflichten sich, alle detaillierten Informationen zur Verfügung zu stellen, die von der Europäischen Kommission, der Nationalen Agentur von Deutschland (NA DAAD) oder einer anderen externen Stelle, die von der Europäischen Kommission oder der Nationalen Agentur von Deutschland (NA DAAD) ermächtigt wurde, angefordert werden, um zu überprüfen, ob die Mobilitätsphase und die Bestimmungen der Vereinbarung ordnungsgemäß umgesetzt werden oder wurden.</w:t>
      </w:r>
    </w:p>
    <w:p w14:paraId="2EE143B7" w14:textId="7FE887E5" w:rsidR="00BD4FB1" w:rsidRPr="00BD4FB1" w:rsidRDefault="00BD4FB1" w:rsidP="00BD4FB1">
      <w:pPr>
        <w:ind w:left="567" w:hanging="567"/>
        <w:jc w:val="both"/>
        <w:rPr>
          <w:snapToGrid/>
        </w:rPr>
      </w:pPr>
      <w:r w:rsidRPr="00BD4FB1">
        <w:rPr>
          <w:snapToGrid/>
        </w:rPr>
        <w:t>1</w:t>
      </w:r>
      <w:r>
        <w:rPr>
          <w:snapToGrid/>
        </w:rPr>
        <w:t>3</w:t>
      </w:r>
      <w:r w:rsidRPr="00BD4FB1">
        <w:rPr>
          <w:snapToGrid/>
        </w:rPr>
        <w:t>.2</w:t>
      </w:r>
      <w:r w:rsidRPr="00BD4FB1">
        <w:rPr>
          <w:snapToGrid/>
        </w:rPr>
        <w:tab/>
        <w:t>Jede Feststellung im Zusammenhang mit der Vereinbarung kann zu den in Artikel 6 genannten Maßnahmen oder zu weiteren rechtlichen Schritten im Sinne des geltenden nationalen Rechts führen.</w:t>
      </w:r>
    </w:p>
    <w:p w14:paraId="31E3CBEC" w14:textId="184C0A17" w:rsidR="00BD4FB1" w:rsidRDefault="00BD4FB1" w:rsidP="00BD4FB1">
      <w:pPr>
        <w:pBdr>
          <w:bottom w:val="single" w:sz="6" w:space="1" w:color="auto"/>
        </w:pBdr>
        <w:rPr>
          <w:u w:val="single"/>
        </w:rPr>
      </w:pPr>
    </w:p>
    <w:p w14:paraId="4D2EC94C" w14:textId="61B5F926" w:rsidR="00BD4FB1" w:rsidRPr="00FA56BC" w:rsidRDefault="00BD4FB1" w:rsidP="00BD4FB1">
      <w:pPr>
        <w:pBdr>
          <w:bottom w:val="single" w:sz="6" w:space="1" w:color="auto"/>
        </w:pBdr>
      </w:pPr>
      <w:r>
        <w:rPr>
          <w:snapToGrid/>
        </w:rPr>
        <w:t>ARTIKEL 14 – SCHADENERSATZ</w:t>
      </w:r>
    </w:p>
    <w:p w14:paraId="3186E7BC" w14:textId="77777777" w:rsidR="006E73D2" w:rsidRDefault="00BD4FB1" w:rsidP="006E73D2">
      <w:pPr>
        <w:tabs>
          <w:tab w:val="left" w:pos="567"/>
        </w:tabs>
        <w:spacing w:after="120"/>
        <w:ind w:left="567" w:hanging="567"/>
        <w:jc w:val="both"/>
        <w:rPr>
          <w:snapToGrid/>
        </w:rPr>
      </w:pPr>
      <w:r w:rsidRPr="00BD4FB1">
        <w:rPr>
          <w:snapToGrid/>
        </w:rPr>
        <w:t xml:space="preserve">14.1 </w:t>
      </w:r>
      <w:r w:rsidRPr="00BD4FB1">
        <w:rPr>
          <w:snapToGrid/>
        </w:rPr>
        <w:tab/>
        <w:t>Jede Partei dieser Vereinbarung stellt die andere Partei von jeglicher zivilrechtlichen Haftung für Schäden frei, die sie oder ihre Mitarbeitende infolge der Erfüllung dieser Vereinbarung erleiden, sofern diese Schäden nicht auf ein schweres und vorsätzliches Fehlverhalten der anderen Partei oder ihrer Mitarbeitenden zurückzuführen sind.</w:t>
      </w:r>
    </w:p>
    <w:p w14:paraId="4D887D0B" w14:textId="2A524752" w:rsidR="00BD4FB1" w:rsidRDefault="00BD4FB1" w:rsidP="006E73D2">
      <w:pPr>
        <w:tabs>
          <w:tab w:val="left" w:pos="567"/>
        </w:tabs>
        <w:spacing w:after="120"/>
        <w:ind w:left="567" w:hanging="567"/>
        <w:jc w:val="both"/>
        <w:rPr>
          <w:sz w:val="24"/>
          <w:szCs w:val="24"/>
        </w:rPr>
      </w:pPr>
      <w:r>
        <w:rPr>
          <w:snapToGrid/>
        </w:rPr>
        <w:t>14</w:t>
      </w:r>
      <w:r w:rsidRPr="00BD4FB1">
        <w:rPr>
          <w:snapToGrid/>
        </w:rPr>
        <w:t>.2</w:t>
      </w:r>
      <w:r w:rsidRPr="00BD4FB1">
        <w:rPr>
          <w:snapToGrid/>
        </w:rPr>
        <w:tab/>
        <w:t>Die Nationale Agentur von Deutschland (NA DAAD), die Europäische Kommission oder ihr Personal können nicht haftbar gemacht werden, wenn im Rahmen der Vereinbarung ein Schaden geltend gemacht wird, der während der Durchführung der Mobilitätsphase entstanden ist. Folglich werden die Nationale Agentur von Deutschland (NA DAAD) oder die</w:t>
      </w:r>
      <w:r w:rsidRPr="008275A8">
        <w:rPr>
          <w:sz w:val="24"/>
          <w:szCs w:val="24"/>
        </w:rPr>
        <w:t xml:space="preserve"> </w:t>
      </w:r>
      <w:r w:rsidRPr="00BD4FB1">
        <w:rPr>
          <w:snapToGrid/>
        </w:rPr>
        <w:t>Europäische Kommission keinen Antrag auf Entschädigung oder Rückerstattung im Zusammenhang mit einem solchen</w:t>
      </w:r>
      <w:r w:rsidRPr="008275A8">
        <w:rPr>
          <w:sz w:val="24"/>
          <w:szCs w:val="24"/>
        </w:rPr>
        <w:t xml:space="preserve"> </w:t>
      </w:r>
      <w:r w:rsidRPr="00BD4FB1">
        <w:rPr>
          <w:snapToGrid/>
        </w:rPr>
        <w:t>Anspruch annehmen.</w:t>
      </w:r>
      <w:r w:rsidRPr="008275A8">
        <w:rPr>
          <w:sz w:val="24"/>
          <w:szCs w:val="24"/>
        </w:rPr>
        <w:t xml:space="preserve"> </w:t>
      </w:r>
    </w:p>
    <w:p w14:paraId="052F63A4" w14:textId="77777777" w:rsidR="006E73D2" w:rsidRPr="008275A8" w:rsidRDefault="006E73D2" w:rsidP="00BD4FB1">
      <w:pPr>
        <w:tabs>
          <w:tab w:val="left" w:pos="567"/>
        </w:tabs>
        <w:spacing w:after="120"/>
        <w:ind w:left="567" w:hanging="567"/>
        <w:jc w:val="both"/>
        <w:rPr>
          <w:sz w:val="24"/>
          <w:szCs w:val="24"/>
        </w:rPr>
      </w:pPr>
    </w:p>
    <w:p w14:paraId="2B19F8A2" w14:textId="5D3126C4" w:rsidR="00BD4FB1" w:rsidRDefault="00BD4FB1" w:rsidP="00091A51">
      <w:pPr>
        <w:pBdr>
          <w:bottom w:val="single" w:sz="6" w:space="1" w:color="auto"/>
        </w:pBdr>
        <w:rPr>
          <w:snapToGrid/>
        </w:rPr>
      </w:pPr>
      <w:r>
        <w:rPr>
          <w:snapToGrid/>
        </w:rPr>
        <w:lastRenderedPageBreak/>
        <w:t>ARTIKEL 15 – HÖHERE GEWALT</w:t>
      </w:r>
    </w:p>
    <w:p w14:paraId="33446BC2" w14:textId="6125CF02" w:rsidR="00BD4FB1" w:rsidRPr="003B10A5" w:rsidRDefault="00BD4FB1" w:rsidP="003B10A5">
      <w:pPr>
        <w:tabs>
          <w:tab w:val="left" w:pos="567"/>
        </w:tabs>
        <w:ind w:left="567" w:hanging="567"/>
        <w:jc w:val="both"/>
      </w:pPr>
      <w:r w:rsidRPr="003B10A5">
        <w:t>1</w:t>
      </w:r>
      <w:r w:rsidR="00B32A2F">
        <w:t>5</w:t>
      </w:r>
      <w:r w:rsidRPr="003B10A5">
        <w:t>.1</w:t>
      </w:r>
      <w:r w:rsidRPr="003B10A5">
        <w:tab/>
        <w:t xml:space="preserve">Eine Partei, die durch höhere Gewalt daran gehindert wird, ihre vertraglichen Verpflichtungen zu erfüllen, kann nicht als vertragsbrüchig angesehen werden. </w:t>
      </w:r>
    </w:p>
    <w:p w14:paraId="62E6CC4A" w14:textId="705FFB2D" w:rsidR="00BD4FB1" w:rsidRPr="003B10A5" w:rsidRDefault="00BD4FB1" w:rsidP="003B10A5">
      <w:pPr>
        <w:tabs>
          <w:tab w:val="left" w:pos="567"/>
        </w:tabs>
        <w:ind w:left="567" w:hanging="567"/>
        <w:jc w:val="both"/>
      </w:pPr>
      <w:r w:rsidRPr="003B10A5">
        <w:t>1</w:t>
      </w:r>
      <w:r w:rsidR="00B32A2F">
        <w:t>5</w:t>
      </w:r>
      <w:r w:rsidRPr="003B10A5">
        <w:t xml:space="preserve">.2 </w:t>
      </w:r>
      <w:r w:rsidRPr="003B10A5">
        <w:tab/>
        <w:t>"Höhere Gewalt" bedeutet jede Situation oder jedes Ereignis, das:</w:t>
      </w:r>
    </w:p>
    <w:p w14:paraId="4B38126B" w14:textId="49CBA1E6" w:rsidR="00BD4FB1" w:rsidRPr="003B10A5" w:rsidRDefault="00642B2E" w:rsidP="003B10A5">
      <w:pPr>
        <w:tabs>
          <w:tab w:val="left" w:pos="567"/>
        </w:tabs>
        <w:ind w:left="567" w:hanging="567"/>
        <w:jc w:val="both"/>
      </w:pPr>
      <w:r>
        <w:tab/>
        <w:t xml:space="preserve">- </w:t>
      </w:r>
      <w:r w:rsidR="00BD4FB1" w:rsidRPr="003B10A5">
        <w:t xml:space="preserve">eine der Parteien daran hindert, ihre Verpflichtungen aus der Vereinbarung zu erfüllen, </w:t>
      </w:r>
    </w:p>
    <w:p w14:paraId="41275D0D" w14:textId="32C10198" w:rsidR="00BD4FB1" w:rsidRPr="003B10A5" w:rsidRDefault="00642B2E" w:rsidP="003B10A5">
      <w:pPr>
        <w:tabs>
          <w:tab w:val="left" w:pos="567"/>
        </w:tabs>
        <w:ind w:left="567" w:hanging="567"/>
        <w:jc w:val="both"/>
      </w:pPr>
      <w:r>
        <w:tab/>
        <w:t xml:space="preserve">- </w:t>
      </w:r>
      <w:r w:rsidR="00BD4FB1" w:rsidRPr="003B10A5">
        <w:t>unvorhersehbar war, eine Ausnahmesituation war und außerhalb der Kontrolle der Parteien lag,</w:t>
      </w:r>
    </w:p>
    <w:p w14:paraId="1E298ED2" w14:textId="374CC4ED" w:rsidR="00BD4FB1" w:rsidRPr="003B10A5" w:rsidRDefault="00642B2E" w:rsidP="003B10A5">
      <w:pPr>
        <w:tabs>
          <w:tab w:val="left" w:pos="567"/>
        </w:tabs>
        <w:ind w:left="567" w:hanging="567"/>
        <w:jc w:val="both"/>
      </w:pPr>
      <w:r>
        <w:tab/>
        <w:t xml:space="preserve">- </w:t>
      </w:r>
      <w:r w:rsidR="00BD4FB1" w:rsidRPr="003B10A5">
        <w:t>nicht auf Fehler oder Fahrlässigkeit seitens des/der Teilnehmenden (oder seitens anderer an der Aktion beteiligter Stellen) zurückzuführen ist und</w:t>
      </w:r>
    </w:p>
    <w:p w14:paraId="3B58D2A0" w14:textId="1E9FFB71" w:rsidR="00BD4FB1" w:rsidRDefault="00642B2E" w:rsidP="003B10A5">
      <w:pPr>
        <w:tabs>
          <w:tab w:val="left" w:pos="567"/>
        </w:tabs>
        <w:ind w:left="567" w:hanging="567"/>
        <w:jc w:val="both"/>
      </w:pPr>
      <w:r>
        <w:tab/>
        <w:t xml:space="preserve">- </w:t>
      </w:r>
      <w:r w:rsidR="00BD4FB1" w:rsidRPr="003B10A5">
        <w:t xml:space="preserve">sich trotz aller Sorgfalt als unvermeidlich erweist. </w:t>
      </w:r>
    </w:p>
    <w:p w14:paraId="3E749D46" w14:textId="45A755E3" w:rsidR="006E73D2" w:rsidRPr="006E73D2" w:rsidRDefault="006E73D2" w:rsidP="006E73D2">
      <w:pPr>
        <w:tabs>
          <w:tab w:val="left" w:pos="567"/>
        </w:tabs>
        <w:ind w:left="567" w:hanging="567"/>
        <w:jc w:val="both"/>
      </w:pPr>
      <w:r w:rsidRPr="006E73D2">
        <w:t>1</w:t>
      </w:r>
      <w:r w:rsidR="006E2B3C">
        <w:t>5</w:t>
      </w:r>
      <w:r w:rsidRPr="006E73D2">
        <w:t>.3</w:t>
      </w:r>
      <w:r w:rsidRPr="006E73D2">
        <w:tab/>
        <w:t>Jede Situation, die einen Fall höherer Gewalt darstellt, muss der anderen Partei unverzüglich unter Angabe der Art, der voraussichtlichen Dauer und der vorhersehbaren Auswirkungen förmlich mitgeteilt werden.</w:t>
      </w:r>
    </w:p>
    <w:p w14:paraId="1AC24F0A" w14:textId="5C2F3EB1" w:rsidR="006E73D2" w:rsidRPr="006E73D2" w:rsidRDefault="006E73D2" w:rsidP="006E73D2">
      <w:pPr>
        <w:tabs>
          <w:tab w:val="left" w:pos="567"/>
        </w:tabs>
        <w:ind w:left="567" w:hanging="567"/>
        <w:jc w:val="both"/>
      </w:pPr>
      <w:r w:rsidRPr="006E73D2">
        <w:t>1</w:t>
      </w:r>
      <w:r w:rsidR="006E2B3C">
        <w:t>5</w:t>
      </w:r>
      <w:r w:rsidRPr="006E73D2">
        <w:t>.4</w:t>
      </w:r>
      <w:r w:rsidRPr="006E73D2">
        <w:tab/>
        <w:t>Die Parteien müssen unverzüglich alle erforderlichen Maßnahmen ergreifen, um den durch höhere Gewalt verursachten Schaden zu begrenzen, und alles tun, um die Durchführung der Maßnahme so schnell wie möglich wieder aufzunehmen.</w:t>
      </w:r>
    </w:p>
    <w:p w14:paraId="24800B72" w14:textId="11FA2195" w:rsidR="00091A51" w:rsidRDefault="00091A51" w:rsidP="006C1980">
      <w:pPr>
        <w:tabs>
          <w:tab w:val="left" w:pos="567"/>
        </w:tabs>
        <w:jc w:val="both"/>
      </w:pPr>
    </w:p>
    <w:p w14:paraId="3AC1D659" w14:textId="2F444685" w:rsidR="00096FA9" w:rsidRPr="00FA56BC" w:rsidRDefault="00096FA9">
      <w:pPr>
        <w:pBdr>
          <w:bottom w:val="single" w:sz="6" w:space="1" w:color="auto"/>
        </w:pBdr>
      </w:pPr>
      <w:r>
        <w:rPr>
          <w:snapToGrid/>
        </w:rPr>
        <w:t>ARTIKEL</w:t>
      </w:r>
      <w:r w:rsidR="006D11A3">
        <w:rPr>
          <w:snapToGrid/>
        </w:rPr>
        <w:t xml:space="preserve"> </w:t>
      </w:r>
      <w:r w:rsidR="003E4508">
        <w:rPr>
          <w:snapToGrid/>
        </w:rPr>
        <w:t>1</w:t>
      </w:r>
      <w:r w:rsidR="006E73D2">
        <w:rPr>
          <w:snapToGrid/>
        </w:rPr>
        <w:t>6</w:t>
      </w:r>
      <w:r w:rsidR="006D11A3">
        <w:rPr>
          <w:snapToGrid/>
        </w:rPr>
        <w:t xml:space="preserve"> </w:t>
      </w:r>
      <w:r>
        <w:rPr>
          <w:snapToGrid/>
        </w:rPr>
        <w:t xml:space="preserve">– ANWENDBARES RECHT UND </w:t>
      </w:r>
      <w:r w:rsidR="006E73D2">
        <w:rPr>
          <w:snapToGrid/>
        </w:rPr>
        <w:t>ZUSTÄNDIGES GERICHT</w:t>
      </w:r>
    </w:p>
    <w:p w14:paraId="3948E21C" w14:textId="36F14FC4" w:rsidR="00096FA9" w:rsidRDefault="003E4508" w:rsidP="00096FA9">
      <w:pPr>
        <w:tabs>
          <w:tab w:val="left" w:pos="567"/>
        </w:tabs>
        <w:ind w:left="567" w:hanging="567"/>
        <w:jc w:val="both"/>
      </w:pPr>
      <w:r>
        <w:rPr>
          <w:snapToGrid/>
        </w:rPr>
        <w:t>1</w:t>
      </w:r>
      <w:r w:rsidR="006E73D2">
        <w:rPr>
          <w:snapToGrid/>
        </w:rPr>
        <w:t>6</w:t>
      </w:r>
      <w:r w:rsidR="00096FA9">
        <w:rPr>
          <w:snapToGrid/>
        </w:rPr>
        <w:t>.1</w:t>
      </w:r>
      <w:r w:rsidR="00096FA9">
        <w:rPr>
          <w:snapToGrid/>
        </w:rPr>
        <w:tab/>
      </w:r>
      <w:r w:rsidR="002310B3">
        <w:rPr>
          <w:snapToGrid/>
        </w:rPr>
        <w:t>Die Vereinbarung</w:t>
      </w:r>
      <w:r w:rsidR="00096FA9">
        <w:rPr>
          <w:snapToGrid/>
        </w:rPr>
        <w:t xml:space="preserve"> unterliegt </w:t>
      </w:r>
      <w:r w:rsidR="00671821">
        <w:rPr>
          <w:snapToGrid/>
        </w:rPr>
        <w:t xml:space="preserve">deutschem </w:t>
      </w:r>
      <w:r w:rsidR="00096FA9">
        <w:rPr>
          <w:snapToGrid/>
        </w:rPr>
        <w:t>Recht.</w:t>
      </w:r>
    </w:p>
    <w:p w14:paraId="3C17147A" w14:textId="63021218" w:rsidR="00096FA9" w:rsidRPr="006E73D2" w:rsidRDefault="003E4508" w:rsidP="00096FA9">
      <w:pPr>
        <w:tabs>
          <w:tab w:val="left" w:pos="567"/>
        </w:tabs>
        <w:ind w:left="567" w:hanging="567"/>
        <w:jc w:val="both"/>
        <w:rPr>
          <w:snapToGrid/>
        </w:rPr>
      </w:pPr>
      <w:r>
        <w:rPr>
          <w:snapToGrid/>
        </w:rPr>
        <w:t>1</w:t>
      </w:r>
      <w:r w:rsidR="006E73D2">
        <w:rPr>
          <w:snapToGrid/>
        </w:rPr>
        <w:t>6</w:t>
      </w:r>
      <w:r w:rsidR="00096FA9">
        <w:rPr>
          <w:snapToGrid/>
        </w:rPr>
        <w:t>.2</w:t>
      </w:r>
      <w:r w:rsidR="00096FA9">
        <w:rPr>
          <w:snapToGrid/>
        </w:rPr>
        <w:tab/>
      </w:r>
      <w:r w:rsidR="006E73D2" w:rsidRPr="006E73D2">
        <w:rPr>
          <w:snapToGrid/>
        </w:rPr>
        <w:t>Für Streitigkeiten zwischen der Hochschuleinrichtung und dem/der Teilnehmenden über die Auslegung, Anwendung oder Gültigkeit dieser Vereinbarung ist ausschließlich das nach dem anwendbaren nationalen Recht bestimmte zuständige Gericht zuständig, wenn diese Streitigkeiten nicht gütlich beigelegt werden können.</w:t>
      </w:r>
    </w:p>
    <w:p w14:paraId="5C797106" w14:textId="77777777" w:rsidR="00096FA9" w:rsidRDefault="00096FA9">
      <w:pPr>
        <w:jc w:val="both"/>
        <w:rPr>
          <w:b/>
        </w:rPr>
      </w:pPr>
    </w:p>
    <w:p w14:paraId="7BA9B818" w14:textId="5A657DFE" w:rsidR="006E73D2" w:rsidRPr="00FA56BC" w:rsidRDefault="006E73D2" w:rsidP="006E73D2">
      <w:pPr>
        <w:pBdr>
          <w:bottom w:val="single" w:sz="6" w:space="1" w:color="auto"/>
        </w:pBdr>
      </w:pPr>
      <w:r>
        <w:rPr>
          <w:snapToGrid/>
        </w:rPr>
        <w:t>ARTIKEL 17 – INKRAFTTRETEN</w:t>
      </w:r>
    </w:p>
    <w:p w14:paraId="7ADFF477" w14:textId="41E2F88E" w:rsidR="006E73D2" w:rsidRPr="006E73D2" w:rsidRDefault="006E73D2" w:rsidP="006E73D2">
      <w:pPr>
        <w:tabs>
          <w:tab w:val="left" w:pos="567"/>
        </w:tabs>
        <w:spacing w:after="120"/>
        <w:ind w:left="567" w:hanging="567"/>
        <w:jc w:val="both"/>
        <w:rPr>
          <w:snapToGrid/>
        </w:rPr>
      </w:pPr>
      <w:r w:rsidRPr="006E73D2">
        <w:rPr>
          <w:snapToGrid/>
        </w:rPr>
        <w:t>17.1</w:t>
      </w:r>
      <w:r w:rsidRPr="006E73D2">
        <w:rPr>
          <w:snapToGrid/>
        </w:rPr>
        <w:tab/>
        <w:t xml:space="preserve">Die Vereinbarung tritt am letzten Tag der Unterzeichnung durch die Vertragsparteien in Kraft. </w:t>
      </w:r>
    </w:p>
    <w:p w14:paraId="346414F8" w14:textId="77777777" w:rsidR="00AA7707" w:rsidRDefault="00AA7707" w:rsidP="002350DD">
      <w:pPr>
        <w:ind w:left="5812" w:hanging="5812"/>
        <w:rPr>
          <w:snapToGrid/>
        </w:rPr>
      </w:pPr>
    </w:p>
    <w:p w14:paraId="223C51F0" w14:textId="77777777" w:rsidR="00AA7707" w:rsidRDefault="00AA7707" w:rsidP="002350DD">
      <w:pPr>
        <w:ind w:left="5812" w:hanging="5812"/>
        <w:rPr>
          <w:snapToGrid/>
        </w:rPr>
      </w:pPr>
    </w:p>
    <w:p w14:paraId="257582B6" w14:textId="2A693C55" w:rsidR="002350DD" w:rsidRDefault="002350DD" w:rsidP="002350DD">
      <w:pPr>
        <w:ind w:left="5812" w:hanging="5812"/>
      </w:pPr>
      <w:r>
        <w:rPr>
          <w:snapToGrid/>
        </w:rPr>
        <w:t>UNTERSCHRIFTEN</w:t>
      </w:r>
    </w:p>
    <w:p w14:paraId="2824529D" w14:textId="0AC2330B" w:rsidR="002350DD" w:rsidRPr="00780990" w:rsidRDefault="00BD3049" w:rsidP="002350DD">
      <w:pPr>
        <w:tabs>
          <w:tab w:val="left" w:pos="5670"/>
        </w:tabs>
      </w:pPr>
      <w:r>
        <w:rPr>
          <w:snapToGrid/>
        </w:rPr>
        <w:t>Teilnehmende</w:t>
      </w:r>
      <w:r w:rsidR="006E73D2">
        <w:rPr>
          <w:snapToGrid/>
        </w:rPr>
        <w:t>(r)</w:t>
      </w:r>
      <w:r w:rsidR="002350DD">
        <w:rPr>
          <w:snapToGrid/>
        </w:rPr>
        <w:t xml:space="preserve">                                         </w:t>
      </w:r>
      <w:r w:rsidR="006E73D2">
        <w:rPr>
          <w:snapToGrid/>
        </w:rPr>
        <w:t xml:space="preserve">                         </w:t>
      </w:r>
      <w:r w:rsidR="002350DD">
        <w:rPr>
          <w:snapToGrid/>
        </w:rPr>
        <w:t>Universität Rostock</w:t>
      </w:r>
    </w:p>
    <w:p w14:paraId="14822A5A" w14:textId="751578ED" w:rsidR="002350DD" w:rsidRPr="00780990" w:rsidRDefault="002350DD" w:rsidP="002350DD">
      <w:pPr>
        <w:tabs>
          <w:tab w:val="left" w:pos="5670"/>
        </w:tabs>
      </w:pPr>
      <w:r>
        <w:rPr>
          <w:snapToGrid/>
        </w:rPr>
        <w:t xml:space="preserve">                                                                                            </w:t>
      </w:r>
      <w:r w:rsidR="00BD3049">
        <w:rPr>
          <w:snapToGrid/>
        </w:rPr>
        <w:t xml:space="preserve"> </w:t>
      </w:r>
      <w:r>
        <w:rPr>
          <w:snapToGrid/>
        </w:rPr>
        <w:t>Sören Koeppe (ERASMUS+ Hochschulkoordinator)</w:t>
      </w:r>
    </w:p>
    <w:p w14:paraId="609F85F3" w14:textId="77777777" w:rsidR="002350DD" w:rsidRDefault="002350DD" w:rsidP="002350DD">
      <w:pPr>
        <w:tabs>
          <w:tab w:val="left" w:pos="5670"/>
        </w:tabs>
        <w:ind w:left="5812" w:hanging="5812"/>
        <w:rPr>
          <w:snapToGrid/>
        </w:rPr>
      </w:pPr>
    </w:p>
    <w:p w14:paraId="3F98BDB3" w14:textId="77777777" w:rsidR="000455CF" w:rsidRDefault="000455CF" w:rsidP="002350DD">
      <w:pPr>
        <w:tabs>
          <w:tab w:val="left" w:pos="5670"/>
        </w:tabs>
        <w:ind w:left="5812" w:hanging="5812"/>
        <w:rPr>
          <w:snapToGrid/>
        </w:rPr>
      </w:pPr>
    </w:p>
    <w:p w14:paraId="2DC0E08F" w14:textId="77777777" w:rsidR="002350DD" w:rsidRPr="00780990" w:rsidRDefault="002350DD" w:rsidP="002350DD">
      <w:pPr>
        <w:tabs>
          <w:tab w:val="left" w:pos="5670"/>
        </w:tabs>
        <w:ind w:left="5812" w:hanging="5812"/>
      </w:pPr>
      <w:r>
        <w:rPr>
          <w:snapToGrid/>
        </w:rPr>
        <w:tab/>
      </w:r>
    </w:p>
    <w:p w14:paraId="5B738BFD" w14:textId="3E0C2A12" w:rsidR="002350DD" w:rsidRPr="00780990" w:rsidRDefault="002350DD" w:rsidP="002350DD">
      <w:pPr>
        <w:tabs>
          <w:tab w:val="left" w:pos="5670"/>
        </w:tabs>
        <w:jc w:val="both"/>
      </w:pPr>
      <w:r w:rsidRPr="00194308">
        <w:t>[Ort], [Datum]</w:t>
      </w:r>
      <w:r w:rsidR="000455CF">
        <w:t xml:space="preserve">                                                             </w:t>
      </w:r>
      <w:r w:rsidR="00AA7707">
        <w:t xml:space="preserve">       </w:t>
      </w:r>
      <w:r w:rsidR="000455CF">
        <w:t xml:space="preserve"> </w:t>
      </w:r>
      <w:r w:rsidRPr="00194308">
        <w:t>[Ort], [Datum]</w:t>
      </w:r>
    </w:p>
    <w:p w14:paraId="1B57D9B1" w14:textId="77777777" w:rsidR="002350DD" w:rsidRDefault="002350DD">
      <w:pPr>
        <w:tabs>
          <w:tab w:val="left" w:pos="5670"/>
        </w:tabs>
      </w:pPr>
    </w:p>
    <w:p w14:paraId="56F7A318" w14:textId="77777777" w:rsidR="00AA7707" w:rsidRDefault="00AA7707">
      <w:pPr>
        <w:tabs>
          <w:tab w:val="left" w:pos="5670"/>
        </w:tabs>
      </w:pPr>
    </w:p>
    <w:p w14:paraId="2E2FA36F" w14:textId="78BEB882" w:rsidR="00A3660A" w:rsidRDefault="00A3660A">
      <w:pPr>
        <w:tabs>
          <w:tab w:val="left" w:pos="5670"/>
        </w:tabs>
        <w:rPr>
          <w:b/>
        </w:rPr>
      </w:pPr>
    </w:p>
    <w:p w14:paraId="47B94365" w14:textId="53B831CE" w:rsidR="00A3660A" w:rsidRDefault="00A3660A">
      <w:pPr>
        <w:tabs>
          <w:tab w:val="left" w:pos="5670"/>
        </w:tabs>
        <w:rPr>
          <w:b/>
        </w:rPr>
      </w:pPr>
    </w:p>
    <w:p w14:paraId="5C5B88F8" w14:textId="2C570AE2" w:rsidR="00A3660A" w:rsidRDefault="00A3660A">
      <w:pPr>
        <w:tabs>
          <w:tab w:val="left" w:pos="5670"/>
        </w:tabs>
        <w:rPr>
          <w:b/>
        </w:rPr>
      </w:pPr>
    </w:p>
    <w:p w14:paraId="22494CE8" w14:textId="77777777" w:rsidR="00A3660A" w:rsidRDefault="00A3660A">
      <w:pPr>
        <w:tabs>
          <w:tab w:val="left" w:pos="5670"/>
        </w:tabs>
        <w:rPr>
          <w:b/>
        </w:rPr>
      </w:pPr>
    </w:p>
    <w:p w14:paraId="44972D5B" w14:textId="77777777" w:rsidR="00C45F10" w:rsidRDefault="00C45F10" w:rsidP="00C45F10">
      <w:pPr>
        <w:tabs>
          <w:tab w:val="left" w:pos="5670"/>
        </w:tabs>
        <w:rPr>
          <w:b/>
        </w:rPr>
      </w:pPr>
    </w:p>
    <w:p w14:paraId="2921ABDC" w14:textId="77777777" w:rsidR="00C45F10" w:rsidRDefault="00C45F10" w:rsidP="00C45F10">
      <w:pPr>
        <w:tabs>
          <w:tab w:val="left" w:pos="5670"/>
        </w:tabs>
        <w:rPr>
          <w:b/>
        </w:rPr>
      </w:pPr>
    </w:p>
    <w:p w14:paraId="5882F0CB" w14:textId="77777777" w:rsidR="00C45F10" w:rsidRDefault="00C45F10" w:rsidP="00C45F10">
      <w:pPr>
        <w:tabs>
          <w:tab w:val="left" w:pos="5670"/>
        </w:tabs>
        <w:rPr>
          <w:b/>
        </w:rPr>
      </w:pPr>
    </w:p>
    <w:p w14:paraId="32595C62" w14:textId="4F2D4DAD" w:rsidR="00C45F10" w:rsidRDefault="00C45F10" w:rsidP="00C45F10">
      <w:pPr>
        <w:tabs>
          <w:tab w:val="left" w:pos="5670"/>
        </w:tabs>
        <w:rPr>
          <w:b/>
        </w:rPr>
      </w:pPr>
    </w:p>
    <w:p w14:paraId="1809B6C6" w14:textId="193E9114" w:rsidR="006E73D2" w:rsidRDefault="006E73D2" w:rsidP="00C45F10">
      <w:pPr>
        <w:tabs>
          <w:tab w:val="left" w:pos="5670"/>
        </w:tabs>
        <w:rPr>
          <w:b/>
        </w:rPr>
      </w:pPr>
    </w:p>
    <w:p w14:paraId="10506E0E" w14:textId="77777777" w:rsidR="006E73D2" w:rsidRDefault="006E73D2" w:rsidP="00C45F10">
      <w:pPr>
        <w:tabs>
          <w:tab w:val="left" w:pos="5670"/>
        </w:tabs>
        <w:rPr>
          <w:b/>
        </w:rPr>
      </w:pPr>
    </w:p>
    <w:p w14:paraId="734927C4" w14:textId="0E21662C" w:rsidR="00C45F10" w:rsidRPr="00AA7707" w:rsidRDefault="00C45F10" w:rsidP="00C45F10">
      <w:pPr>
        <w:tabs>
          <w:tab w:val="left" w:pos="5670"/>
        </w:tabs>
        <w:rPr>
          <w:b/>
        </w:rPr>
      </w:pPr>
      <w:r w:rsidRPr="00AA7707">
        <w:rPr>
          <w:b/>
        </w:rPr>
        <w:t xml:space="preserve">Ehrenwörtliche </w:t>
      </w:r>
      <w:r>
        <w:rPr>
          <w:b/>
        </w:rPr>
        <w:t>Erklärung</w:t>
      </w:r>
      <w:r w:rsidRPr="00AA7707">
        <w:rPr>
          <w:b/>
        </w:rPr>
        <w:t>, dass tatsächlich grün gereist w</w:t>
      </w:r>
      <w:r>
        <w:rPr>
          <w:b/>
        </w:rPr>
        <w:t xml:space="preserve">erden wird (nur falls dies auf Seite 1 des Dokumentes Annahmeerklärung angekreuzt wurde, ist hier bei der Ehrenwörtlichen Erklärung zu unterschreiben): </w:t>
      </w:r>
    </w:p>
    <w:p w14:paraId="5887817D" w14:textId="77777777" w:rsidR="00C45F10" w:rsidRDefault="00C45F10" w:rsidP="00C45F10">
      <w:pPr>
        <w:tabs>
          <w:tab w:val="left" w:pos="567"/>
        </w:tabs>
        <w:ind w:left="567" w:hanging="567"/>
        <w:jc w:val="both"/>
        <w:rPr>
          <w:b/>
          <w:snapToGrid/>
          <w:u w:val="single"/>
        </w:rPr>
      </w:pPr>
    </w:p>
    <w:p w14:paraId="617F78D7" w14:textId="77777777" w:rsidR="00C45F10" w:rsidRDefault="00C45F10" w:rsidP="00C45F10">
      <w:pPr>
        <w:ind w:left="5812" w:hanging="5812"/>
      </w:pPr>
      <w:r>
        <w:rPr>
          <w:snapToGrid/>
        </w:rPr>
        <w:t>UNTERSCHRIFTEN</w:t>
      </w:r>
    </w:p>
    <w:p w14:paraId="724BC78A" w14:textId="746B7387" w:rsidR="00C45F10" w:rsidRPr="00780990" w:rsidRDefault="006E73D2" w:rsidP="00C45F10">
      <w:pPr>
        <w:tabs>
          <w:tab w:val="left" w:pos="5670"/>
        </w:tabs>
      </w:pPr>
      <w:r>
        <w:rPr>
          <w:snapToGrid/>
        </w:rPr>
        <w:t xml:space="preserve">Teilnehmende(r)                                                                 </w:t>
      </w:r>
      <w:r w:rsidR="00C45F10">
        <w:rPr>
          <w:snapToGrid/>
        </w:rPr>
        <w:t>Universität Rostock</w:t>
      </w:r>
    </w:p>
    <w:p w14:paraId="6032E780" w14:textId="77777777" w:rsidR="00C45F10" w:rsidRPr="00780990" w:rsidRDefault="00C45F10" w:rsidP="00C45F10">
      <w:pPr>
        <w:tabs>
          <w:tab w:val="left" w:pos="5670"/>
        </w:tabs>
      </w:pPr>
      <w:r>
        <w:rPr>
          <w:snapToGrid/>
        </w:rPr>
        <w:t xml:space="preserve">                                                                                            Sören Koeppe (ERASMUS+ Hochschulkoordinator)</w:t>
      </w:r>
    </w:p>
    <w:p w14:paraId="1BE808C5" w14:textId="77777777" w:rsidR="00C45F10" w:rsidRDefault="00C45F10" w:rsidP="00C45F10">
      <w:pPr>
        <w:tabs>
          <w:tab w:val="left" w:pos="5670"/>
        </w:tabs>
        <w:ind w:left="5812" w:hanging="5812"/>
        <w:rPr>
          <w:snapToGrid/>
        </w:rPr>
      </w:pPr>
    </w:p>
    <w:p w14:paraId="2FA53D4B" w14:textId="77777777" w:rsidR="00C45F10" w:rsidRDefault="00C45F10" w:rsidP="00C45F10">
      <w:pPr>
        <w:tabs>
          <w:tab w:val="left" w:pos="5670"/>
        </w:tabs>
        <w:ind w:left="5812" w:hanging="5812"/>
        <w:rPr>
          <w:snapToGrid/>
        </w:rPr>
      </w:pPr>
    </w:p>
    <w:p w14:paraId="712D23E9" w14:textId="77777777" w:rsidR="00C45F10" w:rsidRPr="00780990" w:rsidRDefault="00C45F10" w:rsidP="00C45F10">
      <w:pPr>
        <w:tabs>
          <w:tab w:val="left" w:pos="5670"/>
        </w:tabs>
        <w:ind w:left="5812" w:hanging="5812"/>
      </w:pPr>
      <w:r>
        <w:rPr>
          <w:snapToGrid/>
        </w:rPr>
        <w:tab/>
      </w:r>
    </w:p>
    <w:p w14:paraId="6BC78E4A" w14:textId="77777777" w:rsidR="00C45F10" w:rsidRPr="00780990" w:rsidRDefault="00C45F10" w:rsidP="00C45F10">
      <w:pPr>
        <w:tabs>
          <w:tab w:val="left" w:pos="5670"/>
        </w:tabs>
        <w:jc w:val="both"/>
      </w:pPr>
      <w:r w:rsidRPr="00194308">
        <w:t>[Ort], [Datum]</w:t>
      </w:r>
      <w:r>
        <w:t xml:space="preserve">                                                                     </w:t>
      </w:r>
      <w:r w:rsidRPr="00194308">
        <w:t>[Ort], [Datum]</w:t>
      </w:r>
    </w:p>
    <w:sectPr w:rsidR="00C45F10" w:rsidRPr="00780990" w:rsidSect="000455CF">
      <w:footerReference w:type="default" r:id="rId10"/>
      <w:pgSz w:w="11906" w:h="16838"/>
      <w:pgMar w:top="1440" w:right="1134" w:bottom="1440"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DCA50" w14:textId="77777777" w:rsidR="000A204D" w:rsidRDefault="000A204D">
      <w:r>
        <w:separator/>
      </w:r>
    </w:p>
  </w:endnote>
  <w:endnote w:type="continuationSeparator" w:id="0">
    <w:p w14:paraId="18FDEFF1" w14:textId="77777777" w:rsidR="000A204D" w:rsidRDefault="000A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59843" w14:textId="5BCB728C" w:rsidR="000A204D" w:rsidRDefault="000A204D" w:rsidP="00096FA9">
    <w:pPr>
      <w:pStyle w:val="Fuzeile"/>
      <w:framePr w:wrap="auto" w:vAnchor="text" w:hAnchor="margin" w:xAlign="right" w:y="1"/>
      <w:jc w:val="both"/>
      <w:rPr>
        <w:rStyle w:val="Seitenzahl"/>
      </w:rPr>
    </w:pPr>
    <w:r>
      <w:rPr>
        <w:rStyle w:val="Seitenzahl"/>
      </w:rPr>
      <w:fldChar w:fldCharType="begin"/>
    </w:r>
    <w:r>
      <w:rPr>
        <w:rStyle w:val="Seitenzahl"/>
      </w:rPr>
      <w:instrText xml:space="preserve">PAGE  </w:instrText>
    </w:r>
    <w:r>
      <w:rPr>
        <w:rStyle w:val="Seitenzahl"/>
      </w:rPr>
      <w:fldChar w:fldCharType="separate"/>
    </w:r>
    <w:r w:rsidR="0020294C">
      <w:rPr>
        <w:rStyle w:val="Seitenzahl"/>
        <w:noProof/>
      </w:rPr>
      <w:t>1</w:t>
    </w:r>
    <w:r>
      <w:rPr>
        <w:rStyle w:val="Seitenzahl"/>
      </w:rPr>
      <w:fldChar w:fldCharType="end"/>
    </w:r>
  </w:p>
  <w:p w14:paraId="67AF350E" w14:textId="77777777" w:rsidR="000A204D" w:rsidRDefault="000A204D">
    <w:pPr>
      <w:pStyle w:val="Fuzeile"/>
      <w:ind w:right="360"/>
    </w:pPr>
    <w:r>
      <w:rPr>
        <w:snapToGrid/>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40369" w14:textId="77777777" w:rsidR="000A204D" w:rsidRDefault="000A204D">
      <w:r>
        <w:separator/>
      </w:r>
    </w:p>
  </w:footnote>
  <w:footnote w:type="continuationSeparator" w:id="0">
    <w:p w14:paraId="2793886D" w14:textId="77777777" w:rsidR="000A204D" w:rsidRDefault="000A204D">
      <w:r>
        <w:continuationSeparator/>
      </w:r>
    </w:p>
  </w:footnote>
  <w:footnote w:id="1">
    <w:p w14:paraId="7D60E792" w14:textId="64E2CA17" w:rsidR="00617FB4" w:rsidRPr="008275A8" w:rsidRDefault="00617FB4" w:rsidP="00617FB4">
      <w:pPr>
        <w:pStyle w:val="Funotentext"/>
        <w:ind w:left="0" w:firstLine="0"/>
        <w:rPr>
          <w:sz w:val="18"/>
          <w:szCs w:val="18"/>
        </w:rPr>
      </w:pPr>
      <w:bookmarkStart w:id="2" w:name="_Hlk159850279"/>
      <w:r w:rsidRPr="008275A8">
        <w:rPr>
          <w:rStyle w:val="Funotenzeichen"/>
          <w:sz w:val="18"/>
          <w:szCs w:val="18"/>
          <w:vertAlign w:val="superscript"/>
        </w:rPr>
        <w:footnoteRef/>
      </w:r>
      <w:r w:rsidRPr="008275A8">
        <w:rPr>
          <w:sz w:val="18"/>
          <w:szCs w:val="18"/>
        </w:rPr>
        <w:t xml:space="preserve"> Es ist nicht zwingend erforderlich, Dokumente mit Originalunterschriften für Anhang 1 dieser Vereinbarung zu übermitteln: eingescannte Kopien von Unterschriften und elektronische Unterschriften können je nach den nationalen Rechtsvorschriften oder institutionellen Regelungen akzeptiert werden.</w:t>
      </w:r>
      <w:bookmarkEnd w:id="2"/>
    </w:p>
  </w:footnote>
  <w:footnote w:id="2">
    <w:p w14:paraId="3D9DB3E6" w14:textId="77777777" w:rsidR="00DF6129" w:rsidRPr="008275A8" w:rsidRDefault="00DF6129" w:rsidP="00DF6129">
      <w:pPr>
        <w:pStyle w:val="Funotentext"/>
        <w:ind w:left="0" w:firstLine="0"/>
        <w:rPr>
          <w:sz w:val="18"/>
          <w:szCs w:val="18"/>
        </w:rPr>
      </w:pPr>
      <w:r w:rsidRPr="008275A8">
        <w:rPr>
          <w:rStyle w:val="Funotenzeichen"/>
          <w:sz w:val="18"/>
          <w:szCs w:val="18"/>
          <w:vertAlign w:val="superscript"/>
        </w:rPr>
        <w:footnoteRef/>
      </w:r>
      <w:r w:rsidRPr="008275A8">
        <w:rPr>
          <w:sz w:val="18"/>
          <w:szCs w:val="18"/>
        </w:rPr>
        <w:t xml:space="preserve"> Verordnung (EU) 2018/1725 des Europäischen Parlaments und des Rates vom 23. Oktober 2018 zum Schutz natürlicher Personen bei der Verarbeitung personenbezogener Daten durch die Organe, Einrichtungen, Ämter und Agenturen der Union und zum freien Datenverkehr sowie zur Aufhebung der Verordnung (EG) Nr. 45/2001 und der Entscheidung Nr. 1247/2002/EG. </w:t>
      </w:r>
    </w:p>
    <w:p w14:paraId="660B5A57" w14:textId="77777777" w:rsidR="00DF6129" w:rsidRPr="008275A8" w:rsidRDefault="00DF6129" w:rsidP="00DF6129">
      <w:pPr>
        <w:pStyle w:val="Funotentext"/>
        <w:rPr>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49141A14">
      <w:start w:val="1"/>
      <w:numFmt w:val="bullet"/>
      <w:lvlText w:val=""/>
      <w:lvlJc w:val="left"/>
      <w:pPr>
        <w:tabs>
          <w:tab w:val="num" w:pos="1627"/>
        </w:tabs>
        <w:ind w:left="1627" w:hanging="360"/>
      </w:pPr>
      <w:rPr>
        <w:rFonts w:ascii="Wingdings" w:hAnsi="Wingdings" w:hint="default"/>
      </w:rPr>
    </w:lvl>
    <w:lvl w:ilvl="1" w:tplc="B02E60CE">
      <w:start w:val="1"/>
      <w:numFmt w:val="bullet"/>
      <w:lvlText w:val="o"/>
      <w:lvlJc w:val="left"/>
      <w:pPr>
        <w:ind w:left="2347" w:hanging="360"/>
      </w:pPr>
      <w:rPr>
        <w:rFonts w:ascii="Courier New" w:hAnsi="Courier New" w:cs="Courier New" w:hint="default"/>
      </w:rPr>
    </w:lvl>
    <w:lvl w:ilvl="2" w:tplc="2EE8F5AC" w:tentative="1">
      <w:start w:val="1"/>
      <w:numFmt w:val="bullet"/>
      <w:lvlText w:val=""/>
      <w:lvlJc w:val="left"/>
      <w:pPr>
        <w:ind w:left="3067" w:hanging="360"/>
      </w:pPr>
      <w:rPr>
        <w:rFonts w:ascii="Wingdings" w:hAnsi="Wingdings" w:hint="default"/>
      </w:rPr>
    </w:lvl>
    <w:lvl w:ilvl="3" w:tplc="90CA0AB2" w:tentative="1">
      <w:start w:val="1"/>
      <w:numFmt w:val="bullet"/>
      <w:lvlText w:val=""/>
      <w:lvlJc w:val="left"/>
      <w:pPr>
        <w:ind w:left="3787" w:hanging="360"/>
      </w:pPr>
      <w:rPr>
        <w:rFonts w:ascii="Symbol" w:hAnsi="Symbol" w:hint="default"/>
      </w:rPr>
    </w:lvl>
    <w:lvl w:ilvl="4" w:tplc="AA282FAE" w:tentative="1">
      <w:start w:val="1"/>
      <w:numFmt w:val="bullet"/>
      <w:lvlText w:val="o"/>
      <w:lvlJc w:val="left"/>
      <w:pPr>
        <w:ind w:left="4507" w:hanging="360"/>
      </w:pPr>
      <w:rPr>
        <w:rFonts w:ascii="Courier New" w:hAnsi="Courier New" w:cs="Courier New" w:hint="default"/>
      </w:rPr>
    </w:lvl>
    <w:lvl w:ilvl="5" w:tplc="76783A66" w:tentative="1">
      <w:start w:val="1"/>
      <w:numFmt w:val="bullet"/>
      <w:lvlText w:val=""/>
      <w:lvlJc w:val="left"/>
      <w:pPr>
        <w:ind w:left="5227" w:hanging="360"/>
      </w:pPr>
      <w:rPr>
        <w:rFonts w:ascii="Wingdings" w:hAnsi="Wingdings" w:hint="default"/>
      </w:rPr>
    </w:lvl>
    <w:lvl w:ilvl="6" w:tplc="AF72360C" w:tentative="1">
      <w:start w:val="1"/>
      <w:numFmt w:val="bullet"/>
      <w:lvlText w:val=""/>
      <w:lvlJc w:val="left"/>
      <w:pPr>
        <w:ind w:left="5947" w:hanging="360"/>
      </w:pPr>
      <w:rPr>
        <w:rFonts w:ascii="Symbol" w:hAnsi="Symbol" w:hint="default"/>
      </w:rPr>
    </w:lvl>
    <w:lvl w:ilvl="7" w:tplc="F3AE2514" w:tentative="1">
      <w:start w:val="1"/>
      <w:numFmt w:val="bullet"/>
      <w:lvlText w:val="o"/>
      <w:lvlJc w:val="left"/>
      <w:pPr>
        <w:ind w:left="6667" w:hanging="360"/>
      </w:pPr>
      <w:rPr>
        <w:rFonts w:ascii="Courier New" w:hAnsi="Courier New" w:cs="Courier New" w:hint="default"/>
      </w:rPr>
    </w:lvl>
    <w:lvl w:ilvl="8" w:tplc="E6BC7798"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C712B908">
      <w:start w:val="1"/>
      <w:numFmt w:val="decimal"/>
      <w:lvlText w:val="%1."/>
      <w:lvlJc w:val="left"/>
      <w:pPr>
        <w:ind w:left="720" w:hanging="360"/>
      </w:pPr>
      <w:rPr>
        <w:rFonts w:cs="Times New Roman"/>
      </w:rPr>
    </w:lvl>
    <w:lvl w:ilvl="1" w:tplc="F0C2EA48">
      <w:start w:val="1"/>
      <w:numFmt w:val="lowerLetter"/>
      <w:lvlText w:val="%2."/>
      <w:lvlJc w:val="left"/>
      <w:pPr>
        <w:ind w:left="1440" w:hanging="360"/>
      </w:pPr>
      <w:rPr>
        <w:rFonts w:cs="Times New Roman"/>
      </w:rPr>
    </w:lvl>
    <w:lvl w:ilvl="2" w:tplc="8D4E9090">
      <w:start w:val="1"/>
      <w:numFmt w:val="lowerRoman"/>
      <w:lvlText w:val="%3."/>
      <w:lvlJc w:val="right"/>
      <w:pPr>
        <w:ind w:left="2160" w:hanging="180"/>
      </w:pPr>
      <w:rPr>
        <w:rFonts w:cs="Times New Roman"/>
      </w:rPr>
    </w:lvl>
    <w:lvl w:ilvl="3" w:tplc="5810F8B2">
      <w:start w:val="1"/>
      <w:numFmt w:val="decimal"/>
      <w:lvlText w:val="%4."/>
      <w:lvlJc w:val="left"/>
      <w:pPr>
        <w:ind w:left="2880" w:hanging="360"/>
      </w:pPr>
      <w:rPr>
        <w:rFonts w:cs="Times New Roman"/>
      </w:rPr>
    </w:lvl>
    <w:lvl w:ilvl="4" w:tplc="78B4FC70">
      <w:start w:val="1"/>
      <w:numFmt w:val="lowerLetter"/>
      <w:lvlText w:val="%5."/>
      <w:lvlJc w:val="left"/>
      <w:pPr>
        <w:ind w:left="3600" w:hanging="360"/>
      </w:pPr>
      <w:rPr>
        <w:rFonts w:cs="Times New Roman"/>
      </w:rPr>
    </w:lvl>
    <w:lvl w:ilvl="5" w:tplc="EADA4D48">
      <w:start w:val="1"/>
      <w:numFmt w:val="lowerRoman"/>
      <w:lvlText w:val="%6."/>
      <w:lvlJc w:val="right"/>
      <w:pPr>
        <w:ind w:left="4320" w:hanging="180"/>
      </w:pPr>
      <w:rPr>
        <w:rFonts w:cs="Times New Roman"/>
      </w:rPr>
    </w:lvl>
    <w:lvl w:ilvl="6" w:tplc="4730597A">
      <w:start w:val="1"/>
      <w:numFmt w:val="decimal"/>
      <w:lvlText w:val="%7."/>
      <w:lvlJc w:val="left"/>
      <w:pPr>
        <w:ind w:left="5040" w:hanging="360"/>
      </w:pPr>
      <w:rPr>
        <w:rFonts w:cs="Times New Roman"/>
      </w:rPr>
    </w:lvl>
    <w:lvl w:ilvl="7" w:tplc="1B0CE5DC">
      <w:start w:val="1"/>
      <w:numFmt w:val="lowerLetter"/>
      <w:lvlText w:val="%8."/>
      <w:lvlJc w:val="left"/>
      <w:pPr>
        <w:ind w:left="5760" w:hanging="360"/>
      </w:pPr>
      <w:rPr>
        <w:rFonts w:cs="Times New Roman"/>
      </w:rPr>
    </w:lvl>
    <w:lvl w:ilvl="8" w:tplc="AA1EAE98">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DCD0AB84">
      <w:start w:val="1"/>
      <w:numFmt w:val="bullet"/>
      <w:lvlText w:val=""/>
      <w:lvlJc w:val="left"/>
      <w:pPr>
        <w:tabs>
          <w:tab w:val="num" w:pos="720"/>
        </w:tabs>
        <w:ind w:left="720" w:hanging="360"/>
      </w:pPr>
      <w:rPr>
        <w:rFonts w:ascii="Symbol" w:hAnsi="Symbol" w:hint="default"/>
      </w:rPr>
    </w:lvl>
    <w:lvl w:ilvl="1" w:tplc="908A64D4" w:tentative="1">
      <w:start w:val="1"/>
      <w:numFmt w:val="bullet"/>
      <w:lvlText w:val="o"/>
      <w:lvlJc w:val="left"/>
      <w:pPr>
        <w:tabs>
          <w:tab w:val="num" w:pos="1440"/>
        </w:tabs>
        <w:ind w:left="1440" w:hanging="360"/>
      </w:pPr>
      <w:rPr>
        <w:rFonts w:ascii="Courier New" w:hAnsi="Courier New" w:cs="Courier New" w:hint="default"/>
      </w:rPr>
    </w:lvl>
    <w:lvl w:ilvl="2" w:tplc="B734FED2" w:tentative="1">
      <w:start w:val="1"/>
      <w:numFmt w:val="bullet"/>
      <w:lvlText w:val=""/>
      <w:lvlJc w:val="left"/>
      <w:pPr>
        <w:tabs>
          <w:tab w:val="num" w:pos="2160"/>
        </w:tabs>
        <w:ind w:left="2160" w:hanging="360"/>
      </w:pPr>
      <w:rPr>
        <w:rFonts w:ascii="Wingdings" w:hAnsi="Wingdings" w:hint="default"/>
      </w:rPr>
    </w:lvl>
    <w:lvl w:ilvl="3" w:tplc="6640FAB8" w:tentative="1">
      <w:start w:val="1"/>
      <w:numFmt w:val="bullet"/>
      <w:lvlText w:val=""/>
      <w:lvlJc w:val="left"/>
      <w:pPr>
        <w:tabs>
          <w:tab w:val="num" w:pos="2880"/>
        </w:tabs>
        <w:ind w:left="2880" w:hanging="360"/>
      </w:pPr>
      <w:rPr>
        <w:rFonts w:ascii="Symbol" w:hAnsi="Symbol" w:hint="default"/>
      </w:rPr>
    </w:lvl>
    <w:lvl w:ilvl="4" w:tplc="FAF8852A" w:tentative="1">
      <w:start w:val="1"/>
      <w:numFmt w:val="bullet"/>
      <w:lvlText w:val="o"/>
      <w:lvlJc w:val="left"/>
      <w:pPr>
        <w:tabs>
          <w:tab w:val="num" w:pos="3600"/>
        </w:tabs>
        <w:ind w:left="3600" w:hanging="360"/>
      </w:pPr>
      <w:rPr>
        <w:rFonts w:ascii="Courier New" w:hAnsi="Courier New" w:cs="Courier New" w:hint="default"/>
      </w:rPr>
    </w:lvl>
    <w:lvl w:ilvl="5" w:tplc="05445650" w:tentative="1">
      <w:start w:val="1"/>
      <w:numFmt w:val="bullet"/>
      <w:lvlText w:val=""/>
      <w:lvlJc w:val="left"/>
      <w:pPr>
        <w:tabs>
          <w:tab w:val="num" w:pos="4320"/>
        </w:tabs>
        <w:ind w:left="4320" w:hanging="360"/>
      </w:pPr>
      <w:rPr>
        <w:rFonts w:ascii="Wingdings" w:hAnsi="Wingdings" w:hint="default"/>
      </w:rPr>
    </w:lvl>
    <w:lvl w:ilvl="6" w:tplc="B1AEF81A" w:tentative="1">
      <w:start w:val="1"/>
      <w:numFmt w:val="bullet"/>
      <w:lvlText w:val=""/>
      <w:lvlJc w:val="left"/>
      <w:pPr>
        <w:tabs>
          <w:tab w:val="num" w:pos="5040"/>
        </w:tabs>
        <w:ind w:left="5040" w:hanging="360"/>
      </w:pPr>
      <w:rPr>
        <w:rFonts w:ascii="Symbol" w:hAnsi="Symbol" w:hint="default"/>
      </w:rPr>
    </w:lvl>
    <w:lvl w:ilvl="7" w:tplc="A55A052C" w:tentative="1">
      <w:start w:val="1"/>
      <w:numFmt w:val="bullet"/>
      <w:lvlText w:val="o"/>
      <w:lvlJc w:val="left"/>
      <w:pPr>
        <w:tabs>
          <w:tab w:val="num" w:pos="5760"/>
        </w:tabs>
        <w:ind w:left="5760" w:hanging="360"/>
      </w:pPr>
      <w:rPr>
        <w:rFonts w:ascii="Courier New" w:hAnsi="Courier New" w:cs="Courier New" w:hint="default"/>
      </w:rPr>
    </w:lvl>
    <w:lvl w:ilvl="8" w:tplc="E9D05D0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02F6324"/>
    <w:multiLevelType w:val="hybridMultilevel"/>
    <w:tmpl w:val="BAD4D440"/>
    <w:lvl w:ilvl="0" w:tplc="F3C675C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4A064A"/>
    <w:multiLevelType w:val="hybridMultilevel"/>
    <w:tmpl w:val="DFB84F78"/>
    <w:lvl w:ilvl="0" w:tplc="BB52DC74">
      <w:start w:val="1"/>
      <w:numFmt w:val="bullet"/>
      <w:lvlText w:val="–"/>
      <w:lvlJc w:val="left"/>
      <w:pPr>
        <w:ind w:left="720" w:hanging="360"/>
      </w:pPr>
      <w:rPr>
        <w:rFonts w:ascii="Times New Roman" w:hAnsi="Times New Roman" w:hint="default"/>
      </w:rPr>
    </w:lvl>
    <w:lvl w:ilvl="1" w:tplc="EC3C82D0" w:tentative="1">
      <w:start w:val="1"/>
      <w:numFmt w:val="bullet"/>
      <w:lvlText w:val="o"/>
      <w:lvlJc w:val="left"/>
      <w:pPr>
        <w:ind w:left="1440" w:hanging="360"/>
      </w:pPr>
      <w:rPr>
        <w:rFonts w:ascii="Courier New" w:hAnsi="Courier New" w:cs="Courier New" w:hint="default"/>
      </w:rPr>
    </w:lvl>
    <w:lvl w:ilvl="2" w:tplc="F878CAD6" w:tentative="1">
      <w:start w:val="1"/>
      <w:numFmt w:val="bullet"/>
      <w:lvlText w:val=""/>
      <w:lvlJc w:val="left"/>
      <w:pPr>
        <w:ind w:left="2160" w:hanging="360"/>
      </w:pPr>
      <w:rPr>
        <w:rFonts w:ascii="Wingdings" w:hAnsi="Wingdings" w:hint="default"/>
      </w:rPr>
    </w:lvl>
    <w:lvl w:ilvl="3" w:tplc="254E91A0" w:tentative="1">
      <w:start w:val="1"/>
      <w:numFmt w:val="bullet"/>
      <w:lvlText w:val=""/>
      <w:lvlJc w:val="left"/>
      <w:pPr>
        <w:ind w:left="2880" w:hanging="360"/>
      </w:pPr>
      <w:rPr>
        <w:rFonts w:ascii="Symbol" w:hAnsi="Symbol" w:hint="default"/>
      </w:rPr>
    </w:lvl>
    <w:lvl w:ilvl="4" w:tplc="2242BEA0" w:tentative="1">
      <w:start w:val="1"/>
      <w:numFmt w:val="bullet"/>
      <w:lvlText w:val="o"/>
      <w:lvlJc w:val="left"/>
      <w:pPr>
        <w:ind w:left="3600" w:hanging="360"/>
      </w:pPr>
      <w:rPr>
        <w:rFonts w:ascii="Courier New" w:hAnsi="Courier New" w:cs="Courier New" w:hint="default"/>
      </w:rPr>
    </w:lvl>
    <w:lvl w:ilvl="5" w:tplc="9948D390" w:tentative="1">
      <w:start w:val="1"/>
      <w:numFmt w:val="bullet"/>
      <w:lvlText w:val=""/>
      <w:lvlJc w:val="left"/>
      <w:pPr>
        <w:ind w:left="4320" w:hanging="360"/>
      </w:pPr>
      <w:rPr>
        <w:rFonts w:ascii="Wingdings" w:hAnsi="Wingdings" w:hint="default"/>
      </w:rPr>
    </w:lvl>
    <w:lvl w:ilvl="6" w:tplc="D66A2F12" w:tentative="1">
      <w:start w:val="1"/>
      <w:numFmt w:val="bullet"/>
      <w:lvlText w:val=""/>
      <w:lvlJc w:val="left"/>
      <w:pPr>
        <w:ind w:left="5040" w:hanging="360"/>
      </w:pPr>
      <w:rPr>
        <w:rFonts w:ascii="Symbol" w:hAnsi="Symbol" w:hint="default"/>
      </w:rPr>
    </w:lvl>
    <w:lvl w:ilvl="7" w:tplc="31C22E8C" w:tentative="1">
      <w:start w:val="1"/>
      <w:numFmt w:val="bullet"/>
      <w:lvlText w:val="o"/>
      <w:lvlJc w:val="left"/>
      <w:pPr>
        <w:ind w:left="5760" w:hanging="360"/>
      </w:pPr>
      <w:rPr>
        <w:rFonts w:ascii="Courier New" w:hAnsi="Courier New" w:cs="Courier New" w:hint="default"/>
      </w:rPr>
    </w:lvl>
    <w:lvl w:ilvl="8" w:tplc="13946DA0" w:tentative="1">
      <w:start w:val="1"/>
      <w:numFmt w:val="bullet"/>
      <w:lvlText w:val=""/>
      <w:lvlJc w:val="left"/>
      <w:pPr>
        <w:ind w:left="6480" w:hanging="360"/>
      </w:pPr>
      <w:rPr>
        <w:rFonts w:ascii="Wingdings" w:hAnsi="Wingdings" w:hint="default"/>
      </w:rPr>
    </w:lvl>
  </w:abstractNum>
  <w:abstractNum w:abstractNumId="10"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1" w15:restartNumberingAfterBreak="0">
    <w:nsid w:val="61E97AA7"/>
    <w:multiLevelType w:val="hybridMultilevel"/>
    <w:tmpl w:val="4BA0C3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A686051"/>
    <w:multiLevelType w:val="hybridMultilevel"/>
    <w:tmpl w:val="70A864A0"/>
    <w:lvl w:ilvl="0" w:tplc="6D7E088E">
      <w:start w:val="1"/>
      <w:numFmt w:val="decimal"/>
      <w:lvlText w:val="%1."/>
      <w:lvlJc w:val="left"/>
      <w:pPr>
        <w:ind w:left="720" w:hanging="360"/>
      </w:pPr>
      <w:rPr>
        <w:rFonts w:cs="Times New Roman"/>
      </w:rPr>
    </w:lvl>
    <w:lvl w:ilvl="1" w:tplc="8530F694">
      <w:start w:val="1"/>
      <w:numFmt w:val="lowerLetter"/>
      <w:lvlText w:val="%2."/>
      <w:lvlJc w:val="left"/>
      <w:pPr>
        <w:ind w:left="1440" w:hanging="360"/>
      </w:pPr>
      <w:rPr>
        <w:rFonts w:cs="Times New Roman"/>
      </w:rPr>
    </w:lvl>
    <w:lvl w:ilvl="2" w:tplc="2BAA7D32">
      <w:start w:val="1"/>
      <w:numFmt w:val="lowerRoman"/>
      <w:lvlText w:val="%3."/>
      <w:lvlJc w:val="right"/>
      <w:pPr>
        <w:ind w:left="2160" w:hanging="180"/>
      </w:pPr>
      <w:rPr>
        <w:rFonts w:cs="Times New Roman"/>
      </w:rPr>
    </w:lvl>
    <w:lvl w:ilvl="3" w:tplc="7E805496">
      <w:start w:val="1"/>
      <w:numFmt w:val="decimal"/>
      <w:lvlText w:val="%4."/>
      <w:lvlJc w:val="left"/>
      <w:pPr>
        <w:ind w:left="2880" w:hanging="360"/>
      </w:pPr>
      <w:rPr>
        <w:rFonts w:cs="Times New Roman"/>
      </w:rPr>
    </w:lvl>
    <w:lvl w:ilvl="4" w:tplc="5F3862E2">
      <w:start w:val="1"/>
      <w:numFmt w:val="lowerLetter"/>
      <w:lvlText w:val="%5."/>
      <w:lvlJc w:val="left"/>
      <w:pPr>
        <w:ind w:left="3600" w:hanging="360"/>
      </w:pPr>
      <w:rPr>
        <w:rFonts w:cs="Times New Roman"/>
      </w:rPr>
    </w:lvl>
    <w:lvl w:ilvl="5" w:tplc="CC86EFAA">
      <w:start w:val="1"/>
      <w:numFmt w:val="lowerRoman"/>
      <w:lvlText w:val="%6."/>
      <w:lvlJc w:val="right"/>
      <w:pPr>
        <w:ind w:left="4320" w:hanging="180"/>
      </w:pPr>
      <w:rPr>
        <w:rFonts w:cs="Times New Roman"/>
      </w:rPr>
    </w:lvl>
    <w:lvl w:ilvl="6" w:tplc="D500D864">
      <w:start w:val="1"/>
      <w:numFmt w:val="decimal"/>
      <w:lvlText w:val="%7."/>
      <w:lvlJc w:val="left"/>
      <w:pPr>
        <w:ind w:left="5040" w:hanging="360"/>
      </w:pPr>
      <w:rPr>
        <w:rFonts w:cs="Times New Roman"/>
      </w:rPr>
    </w:lvl>
    <w:lvl w:ilvl="7" w:tplc="EFCC2DB2">
      <w:start w:val="1"/>
      <w:numFmt w:val="lowerLetter"/>
      <w:lvlText w:val="%8."/>
      <w:lvlJc w:val="left"/>
      <w:pPr>
        <w:ind w:left="5760" w:hanging="360"/>
      </w:pPr>
      <w:rPr>
        <w:rFonts w:cs="Times New Roman"/>
      </w:rPr>
    </w:lvl>
    <w:lvl w:ilvl="8" w:tplc="7B7E281A">
      <w:start w:val="1"/>
      <w:numFmt w:val="lowerRoman"/>
      <w:lvlText w:val="%9."/>
      <w:lvlJc w:val="right"/>
      <w:pPr>
        <w:ind w:left="6480" w:hanging="180"/>
      </w:pPr>
      <w:rPr>
        <w:rFonts w:cs="Times New Roman"/>
      </w:rPr>
    </w:lvl>
  </w:abstractNum>
  <w:abstractNum w:abstractNumId="13"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11"/>
  </w:num>
  <w:num w:numId="10">
    <w:abstractNumId w:val="10"/>
  </w:num>
  <w:num w:numId="11">
    <w:abstractNumId w:val="8"/>
  </w:num>
  <w:num w:numId="12">
    <w:abstractNumId w:val="7"/>
  </w:num>
  <w:num w:numId="13">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characterSpacingControl w:val="doNotCompress"/>
  <w:hdrShapeDefaults>
    <o:shapedefaults v:ext="edit" spidmax="8089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1140F"/>
    <w:rsid w:val="00025E96"/>
    <w:rsid w:val="0003621C"/>
    <w:rsid w:val="000455CF"/>
    <w:rsid w:val="0007006F"/>
    <w:rsid w:val="00082425"/>
    <w:rsid w:val="00091A51"/>
    <w:rsid w:val="00096FA9"/>
    <w:rsid w:val="000A204D"/>
    <w:rsid w:val="000A77D7"/>
    <w:rsid w:val="000B1C86"/>
    <w:rsid w:val="000C0341"/>
    <w:rsid w:val="000C5BB4"/>
    <w:rsid w:val="000D4124"/>
    <w:rsid w:val="000E29A7"/>
    <w:rsid w:val="000E3384"/>
    <w:rsid w:val="00101E15"/>
    <w:rsid w:val="001113F7"/>
    <w:rsid w:val="00111536"/>
    <w:rsid w:val="00111751"/>
    <w:rsid w:val="00112C10"/>
    <w:rsid w:val="00113CF1"/>
    <w:rsid w:val="0012631A"/>
    <w:rsid w:val="001276A5"/>
    <w:rsid w:val="00127DD5"/>
    <w:rsid w:val="00133DB2"/>
    <w:rsid w:val="00134DFA"/>
    <w:rsid w:val="00141C23"/>
    <w:rsid w:val="00143987"/>
    <w:rsid w:val="0015105B"/>
    <w:rsid w:val="001811C1"/>
    <w:rsid w:val="00185040"/>
    <w:rsid w:val="00195354"/>
    <w:rsid w:val="00196C1B"/>
    <w:rsid w:val="00196CF7"/>
    <w:rsid w:val="0019760A"/>
    <w:rsid w:val="00197989"/>
    <w:rsid w:val="001B2B57"/>
    <w:rsid w:val="001E6C29"/>
    <w:rsid w:val="001E7D87"/>
    <w:rsid w:val="001F5D61"/>
    <w:rsid w:val="00200854"/>
    <w:rsid w:val="0020294C"/>
    <w:rsid w:val="00206214"/>
    <w:rsid w:val="00212E2A"/>
    <w:rsid w:val="002156EC"/>
    <w:rsid w:val="0022392A"/>
    <w:rsid w:val="00225458"/>
    <w:rsid w:val="00225A20"/>
    <w:rsid w:val="002310B3"/>
    <w:rsid w:val="002350DD"/>
    <w:rsid w:val="00235721"/>
    <w:rsid w:val="00243770"/>
    <w:rsid w:val="00246188"/>
    <w:rsid w:val="0025568F"/>
    <w:rsid w:val="00267DE8"/>
    <w:rsid w:val="00272F20"/>
    <w:rsid w:val="00281792"/>
    <w:rsid w:val="00285AFC"/>
    <w:rsid w:val="00294A8F"/>
    <w:rsid w:val="002A29C3"/>
    <w:rsid w:val="002A3137"/>
    <w:rsid w:val="002A7EB6"/>
    <w:rsid w:val="002B39DB"/>
    <w:rsid w:val="002B59C3"/>
    <w:rsid w:val="002D1D49"/>
    <w:rsid w:val="002D1EBB"/>
    <w:rsid w:val="002D3E03"/>
    <w:rsid w:val="002D581B"/>
    <w:rsid w:val="002F22EA"/>
    <w:rsid w:val="002F3127"/>
    <w:rsid w:val="003076C0"/>
    <w:rsid w:val="003234CF"/>
    <w:rsid w:val="003318F9"/>
    <w:rsid w:val="00337D70"/>
    <w:rsid w:val="00337F7B"/>
    <w:rsid w:val="00371EA3"/>
    <w:rsid w:val="003924E2"/>
    <w:rsid w:val="003B0B6F"/>
    <w:rsid w:val="003B10A5"/>
    <w:rsid w:val="003C1F7F"/>
    <w:rsid w:val="003C27E9"/>
    <w:rsid w:val="003D2FB2"/>
    <w:rsid w:val="003E4508"/>
    <w:rsid w:val="003E6F91"/>
    <w:rsid w:val="00426A32"/>
    <w:rsid w:val="00427F8D"/>
    <w:rsid w:val="004419DB"/>
    <w:rsid w:val="0046052E"/>
    <w:rsid w:val="004611A0"/>
    <w:rsid w:val="00463499"/>
    <w:rsid w:val="004706A7"/>
    <w:rsid w:val="00472734"/>
    <w:rsid w:val="00477210"/>
    <w:rsid w:val="004B5A21"/>
    <w:rsid w:val="004D075F"/>
    <w:rsid w:val="004E4810"/>
    <w:rsid w:val="004E52C7"/>
    <w:rsid w:val="004E6F9E"/>
    <w:rsid w:val="004F1C99"/>
    <w:rsid w:val="004F4BA1"/>
    <w:rsid w:val="005030AB"/>
    <w:rsid w:val="0050660E"/>
    <w:rsid w:val="0051702B"/>
    <w:rsid w:val="00527551"/>
    <w:rsid w:val="00530D32"/>
    <w:rsid w:val="00531063"/>
    <w:rsid w:val="0053231E"/>
    <w:rsid w:val="005471E1"/>
    <w:rsid w:val="00551661"/>
    <w:rsid w:val="00553936"/>
    <w:rsid w:val="00570D4B"/>
    <w:rsid w:val="00581D06"/>
    <w:rsid w:val="0058265A"/>
    <w:rsid w:val="005B4A65"/>
    <w:rsid w:val="005C4999"/>
    <w:rsid w:val="005D1278"/>
    <w:rsid w:val="005E2FFA"/>
    <w:rsid w:val="005E43B9"/>
    <w:rsid w:val="005F5111"/>
    <w:rsid w:val="0060098A"/>
    <w:rsid w:val="00600E11"/>
    <w:rsid w:val="00603474"/>
    <w:rsid w:val="00604880"/>
    <w:rsid w:val="00604B66"/>
    <w:rsid w:val="00604DC8"/>
    <w:rsid w:val="006154D6"/>
    <w:rsid w:val="00617FB4"/>
    <w:rsid w:val="0062043D"/>
    <w:rsid w:val="00620D83"/>
    <w:rsid w:val="006319B3"/>
    <w:rsid w:val="00642B2E"/>
    <w:rsid w:val="0065527E"/>
    <w:rsid w:val="006613C6"/>
    <w:rsid w:val="00661DF6"/>
    <w:rsid w:val="00665A2F"/>
    <w:rsid w:val="00671821"/>
    <w:rsid w:val="006811CD"/>
    <w:rsid w:val="006A0F62"/>
    <w:rsid w:val="006A0F9B"/>
    <w:rsid w:val="006B01C2"/>
    <w:rsid w:val="006C1980"/>
    <w:rsid w:val="006C5CBF"/>
    <w:rsid w:val="006D0F55"/>
    <w:rsid w:val="006D11A3"/>
    <w:rsid w:val="006D3152"/>
    <w:rsid w:val="006D7303"/>
    <w:rsid w:val="006E087B"/>
    <w:rsid w:val="006E2B3C"/>
    <w:rsid w:val="006E60A0"/>
    <w:rsid w:val="006E73D2"/>
    <w:rsid w:val="006F43CE"/>
    <w:rsid w:val="00701EF1"/>
    <w:rsid w:val="00702DE5"/>
    <w:rsid w:val="00710DED"/>
    <w:rsid w:val="00715ADB"/>
    <w:rsid w:val="00716FF9"/>
    <w:rsid w:val="00721C76"/>
    <w:rsid w:val="007516AE"/>
    <w:rsid w:val="007536D2"/>
    <w:rsid w:val="00754A4C"/>
    <w:rsid w:val="00757380"/>
    <w:rsid w:val="00757495"/>
    <w:rsid w:val="00760133"/>
    <w:rsid w:val="00777CB4"/>
    <w:rsid w:val="0078133B"/>
    <w:rsid w:val="00782781"/>
    <w:rsid w:val="007A7B14"/>
    <w:rsid w:val="007B7CBB"/>
    <w:rsid w:val="007D1FAD"/>
    <w:rsid w:val="007F2925"/>
    <w:rsid w:val="007F4BA8"/>
    <w:rsid w:val="00801CFE"/>
    <w:rsid w:val="00803EC3"/>
    <w:rsid w:val="00815D51"/>
    <w:rsid w:val="00815EBA"/>
    <w:rsid w:val="00835193"/>
    <w:rsid w:val="008358DE"/>
    <w:rsid w:val="008408F9"/>
    <w:rsid w:val="008411C7"/>
    <w:rsid w:val="00851474"/>
    <w:rsid w:val="00855915"/>
    <w:rsid w:val="008600CF"/>
    <w:rsid w:val="00862A88"/>
    <w:rsid w:val="0086764D"/>
    <w:rsid w:val="00877C31"/>
    <w:rsid w:val="00881783"/>
    <w:rsid w:val="008971D5"/>
    <w:rsid w:val="00897204"/>
    <w:rsid w:val="008A1CAA"/>
    <w:rsid w:val="008A7134"/>
    <w:rsid w:val="008B3818"/>
    <w:rsid w:val="008B398A"/>
    <w:rsid w:val="008B7CBC"/>
    <w:rsid w:val="008D6A99"/>
    <w:rsid w:val="008F7FE8"/>
    <w:rsid w:val="00903097"/>
    <w:rsid w:val="00903840"/>
    <w:rsid w:val="00912D1C"/>
    <w:rsid w:val="00913E23"/>
    <w:rsid w:val="0093119F"/>
    <w:rsid w:val="0093388C"/>
    <w:rsid w:val="00941565"/>
    <w:rsid w:val="00942F92"/>
    <w:rsid w:val="00961550"/>
    <w:rsid w:val="0097317A"/>
    <w:rsid w:val="009A09CD"/>
    <w:rsid w:val="009A0AB0"/>
    <w:rsid w:val="009A1A09"/>
    <w:rsid w:val="009A44E1"/>
    <w:rsid w:val="009B555A"/>
    <w:rsid w:val="009E2889"/>
    <w:rsid w:val="00A02D58"/>
    <w:rsid w:val="00A3660A"/>
    <w:rsid w:val="00A434DD"/>
    <w:rsid w:val="00A74F7D"/>
    <w:rsid w:val="00A8499D"/>
    <w:rsid w:val="00A84E0B"/>
    <w:rsid w:val="00A952EB"/>
    <w:rsid w:val="00AA5FE7"/>
    <w:rsid w:val="00AA7707"/>
    <w:rsid w:val="00AB0833"/>
    <w:rsid w:val="00AB08A4"/>
    <w:rsid w:val="00AB0A10"/>
    <w:rsid w:val="00AB1064"/>
    <w:rsid w:val="00AB18D6"/>
    <w:rsid w:val="00AB7C2D"/>
    <w:rsid w:val="00AB7DCA"/>
    <w:rsid w:val="00AC61AC"/>
    <w:rsid w:val="00AD0B55"/>
    <w:rsid w:val="00AD0BF2"/>
    <w:rsid w:val="00AD1F1D"/>
    <w:rsid w:val="00AD44EB"/>
    <w:rsid w:val="00AE19F9"/>
    <w:rsid w:val="00AE2972"/>
    <w:rsid w:val="00AE4621"/>
    <w:rsid w:val="00AF0759"/>
    <w:rsid w:val="00AF215A"/>
    <w:rsid w:val="00AF69C6"/>
    <w:rsid w:val="00B111D4"/>
    <w:rsid w:val="00B1508D"/>
    <w:rsid w:val="00B17567"/>
    <w:rsid w:val="00B32A2F"/>
    <w:rsid w:val="00B353FF"/>
    <w:rsid w:val="00B363EA"/>
    <w:rsid w:val="00B4287B"/>
    <w:rsid w:val="00B46BA2"/>
    <w:rsid w:val="00B62A94"/>
    <w:rsid w:val="00B63E01"/>
    <w:rsid w:val="00B84E4D"/>
    <w:rsid w:val="00B85DC0"/>
    <w:rsid w:val="00B87F3C"/>
    <w:rsid w:val="00B95EB9"/>
    <w:rsid w:val="00B96BFB"/>
    <w:rsid w:val="00BB681B"/>
    <w:rsid w:val="00BB7029"/>
    <w:rsid w:val="00BD1710"/>
    <w:rsid w:val="00BD3049"/>
    <w:rsid w:val="00BD4FB1"/>
    <w:rsid w:val="00BF26BF"/>
    <w:rsid w:val="00C00A26"/>
    <w:rsid w:val="00C02BD1"/>
    <w:rsid w:val="00C032E5"/>
    <w:rsid w:val="00C033DE"/>
    <w:rsid w:val="00C10BD2"/>
    <w:rsid w:val="00C23D5C"/>
    <w:rsid w:val="00C3531A"/>
    <w:rsid w:val="00C35EF1"/>
    <w:rsid w:val="00C36667"/>
    <w:rsid w:val="00C369BD"/>
    <w:rsid w:val="00C45F10"/>
    <w:rsid w:val="00C51AD6"/>
    <w:rsid w:val="00C60118"/>
    <w:rsid w:val="00C6289C"/>
    <w:rsid w:val="00C62CFC"/>
    <w:rsid w:val="00C636EA"/>
    <w:rsid w:val="00C64565"/>
    <w:rsid w:val="00C648F3"/>
    <w:rsid w:val="00C65E9C"/>
    <w:rsid w:val="00C7313E"/>
    <w:rsid w:val="00C85FB6"/>
    <w:rsid w:val="00C87082"/>
    <w:rsid w:val="00CA096E"/>
    <w:rsid w:val="00CB1A15"/>
    <w:rsid w:val="00CB39F7"/>
    <w:rsid w:val="00CD3916"/>
    <w:rsid w:val="00CD74E1"/>
    <w:rsid w:val="00CF094B"/>
    <w:rsid w:val="00CF0D06"/>
    <w:rsid w:val="00D0539E"/>
    <w:rsid w:val="00D16BCB"/>
    <w:rsid w:val="00D21047"/>
    <w:rsid w:val="00D213E4"/>
    <w:rsid w:val="00D30001"/>
    <w:rsid w:val="00D57109"/>
    <w:rsid w:val="00D70BE6"/>
    <w:rsid w:val="00D95726"/>
    <w:rsid w:val="00DA483C"/>
    <w:rsid w:val="00DB5B8B"/>
    <w:rsid w:val="00DB7E2D"/>
    <w:rsid w:val="00DC3322"/>
    <w:rsid w:val="00DC69B2"/>
    <w:rsid w:val="00DD26C5"/>
    <w:rsid w:val="00DE0143"/>
    <w:rsid w:val="00DE5F02"/>
    <w:rsid w:val="00DF3728"/>
    <w:rsid w:val="00DF6129"/>
    <w:rsid w:val="00E0359B"/>
    <w:rsid w:val="00E04BCF"/>
    <w:rsid w:val="00E07155"/>
    <w:rsid w:val="00E14F1F"/>
    <w:rsid w:val="00E240BB"/>
    <w:rsid w:val="00E26AF6"/>
    <w:rsid w:val="00E34AA4"/>
    <w:rsid w:val="00E46BA9"/>
    <w:rsid w:val="00E516D1"/>
    <w:rsid w:val="00E554A9"/>
    <w:rsid w:val="00E61E51"/>
    <w:rsid w:val="00E63B42"/>
    <w:rsid w:val="00E643E3"/>
    <w:rsid w:val="00E7188D"/>
    <w:rsid w:val="00E7578E"/>
    <w:rsid w:val="00E76746"/>
    <w:rsid w:val="00E77ECB"/>
    <w:rsid w:val="00E90BE1"/>
    <w:rsid w:val="00E90D0D"/>
    <w:rsid w:val="00E927F6"/>
    <w:rsid w:val="00E9337C"/>
    <w:rsid w:val="00E9376D"/>
    <w:rsid w:val="00EA539E"/>
    <w:rsid w:val="00EA6F38"/>
    <w:rsid w:val="00ED3785"/>
    <w:rsid w:val="00EE4A77"/>
    <w:rsid w:val="00EE6611"/>
    <w:rsid w:val="00EE7E0C"/>
    <w:rsid w:val="00EF0C01"/>
    <w:rsid w:val="00F02EA9"/>
    <w:rsid w:val="00F04360"/>
    <w:rsid w:val="00F05A22"/>
    <w:rsid w:val="00F119CB"/>
    <w:rsid w:val="00F1479C"/>
    <w:rsid w:val="00F15C58"/>
    <w:rsid w:val="00F17D89"/>
    <w:rsid w:val="00F450FE"/>
    <w:rsid w:val="00F571CA"/>
    <w:rsid w:val="00F625A0"/>
    <w:rsid w:val="00F63AC2"/>
    <w:rsid w:val="00F8283A"/>
    <w:rsid w:val="00F90656"/>
    <w:rsid w:val="00F93DD7"/>
    <w:rsid w:val="00F93E25"/>
    <w:rsid w:val="00F97772"/>
    <w:rsid w:val="00FA4D94"/>
    <w:rsid w:val="00FA7C22"/>
    <w:rsid w:val="00FB094B"/>
    <w:rsid w:val="00FF36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4:docId w14:val="79184930"/>
  <w15:docId w15:val="{3A9B497E-6FDE-4F13-B784-9D2ADAED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621C"/>
    <w:rPr>
      <w:snapToGrid w:val="0"/>
    </w:rPr>
  </w:style>
  <w:style w:type="paragraph" w:styleId="berschrift1">
    <w:name w:val="heading 1"/>
    <w:basedOn w:val="Standard"/>
    <w:next w:val="Text1"/>
    <w:qFormat/>
    <w:pPr>
      <w:keepNext/>
      <w:numPr>
        <w:numId w:val="1"/>
      </w:numPr>
      <w:spacing w:before="240" w:after="240"/>
      <w:jc w:val="both"/>
      <w:outlineLvl w:val="0"/>
    </w:pPr>
    <w:rPr>
      <w:b/>
      <w:smallCaps/>
      <w:sz w:val="24"/>
    </w:rPr>
  </w:style>
  <w:style w:type="paragraph" w:styleId="berschrift2">
    <w:name w:val="heading 2"/>
    <w:basedOn w:val="Standard"/>
    <w:next w:val="Text2"/>
    <w:qFormat/>
    <w:pPr>
      <w:keepNext/>
      <w:numPr>
        <w:ilvl w:val="1"/>
        <w:numId w:val="1"/>
      </w:numPr>
      <w:spacing w:after="240"/>
      <w:jc w:val="both"/>
      <w:outlineLvl w:val="1"/>
    </w:pPr>
    <w:rPr>
      <w:b/>
      <w:sz w:val="24"/>
    </w:rPr>
  </w:style>
  <w:style w:type="paragraph" w:styleId="berschrift3">
    <w:name w:val="heading 3"/>
    <w:basedOn w:val="Standard"/>
    <w:next w:val="Text3"/>
    <w:qFormat/>
    <w:pPr>
      <w:keepNext/>
      <w:numPr>
        <w:ilvl w:val="2"/>
        <w:numId w:val="1"/>
      </w:numPr>
      <w:spacing w:after="240"/>
      <w:jc w:val="both"/>
      <w:outlineLvl w:val="2"/>
    </w:pPr>
    <w:rPr>
      <w:i/>
      <w:sz w:val="24"/>
    </w:rPr>
  </w:style>
  <w:style w:type="paragraph" w:styleId="berschrift4">
    <w:name w:val="heading 4"/>
    <w:basedOn w:val="Standard"/>
    <w:next w:val="Text4"/>
    <w:qFormat/>
    <w:pPr>
      <w:keepNext/>
      <w:numPr>
        <w:ilvl w:val="3"/>
        <w:numId w:val="1"/>
      </w:numPr>
      <w:spacing w:after="240"/>
      <w:jc w:val="both"/>
      <w:outlineLvl w:val="3"/>
    </w:pPr>
    <w:rPr>
      <w:sz w:val="24"/>
    </w:rPr>
  </w:style>
  <w:style w:type="paragraph" w:styleId="berschrift5">
    <w:name w:val="heading 5"/>
    <w:basedOn w:val="Standard"/>
    <w:next w:val="Standard"/>
    <w:qFormat/>
    <w:pPr>
      <w:numPr>
        <w:ilvl w:val="4"/>
        <w:numId w:val="1"/>
      </w:numPr>
      <w:spacing w:before="240" w:after="60"/>
      <w:jc w:val="both"/>
      <w:outlineLvl w:val="4"/>
    </w:pPr>
    <w:rPr>
      <w:rFonts w:ascii="Arial" w:hAnsi="Arial"/>
      <w:sz w:val="22"/>
    </w:rPr>
  </w:style>
  <w:style w:type="paragraph" w:styleId="berschrift6">
    <w:name w:val="heading 6"/>
    <w:basedOn w:val="Standard"/>
    <w:next w:val="Standard"/>
    <w:qFormat/>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pPr>
      <w:numPr>
        <w:ilvl w:val="6"/>
        <w:numId w:val="1"/>
      </w:numPr>
      <w:spacing w:before="240" w:after="60"/>
      <w:jc w:val="both"/>
      <w:outlineLvl w:val="6"/>
    </w:pPr>
    <w:rPr>
      <w:rFonts w:ascii="Arial" w:hAnsi="Arial"/>
    </w:rPr>
  </w:style>
  <w:style w:type="paragraph" w:styleId="berschrift8">
    <w:name w:val="heading 8"/>
    <w:basedOn w:val="Standard"/>
    <w:next w:val="Standard"/>
    <w:qFormat/>
    <w:pPr>
      <w:numPr>
        <w:ilvl w:val="7"/>
        <w:numId w:val="1"/>
      </w:numPr>
      <w:spacing w:before="240" w:after="60"/>
      <w:jc w:val="both"/>
      <w:outlineLvl w:val="7"/>
    </w:pPr>
    <w:rPr>
      <w:rFonts w:ascii="Arial" w:hAnsi="Arial"/>
      <w:i/>
    </w:rPr>
  </w:style>
  <w:style w:type="paragraph" w:styleId="berschrift9">
    <w:name w:val="heading 9"/>
    <w:basedOn w:val="Standard"/>
    <w:next w:val="Standard"/>
    <w:qFormat/>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spacing w:after="240"/>
      <w:ind w:left="483"/>
      <w:jc w:val="both"/>
    </w:pPr>
    <w:rPr>
      <w:sz w:val="24"/>
    </w:rPr>
  </w:style>
  <w:style w:type="paragraph" w:customStyle="1" w:styleId="Text2">
    <w:name w:val="Text 2"/>
    <w:basedOn w:val="Standard"/>
    <w:pPr>
      <w:tabs>
        <w:tab w:val="left" w:pos="2161"/>
      </w:tabs>
      <w:spacing w:after="240"/>
      <w:ind w:left="1077"/>
      <w:jc w:val="both"/>
    </w:pPr>
    <w:rPr>
      <w:sz w:val="24"/>
    </w:rPr>
  </w:style>
  <w:style w:type="paragraph" w:customStyle="1" w:styleId="Text3">
    <w:name w:val="Text 3"/>
    <w:basedOn w:val="Standard"/>
    <w:pPr>
      <w:tabs>
        <w:tab w:val="left" w:pos="2302"/>
      </w:tabs>
      <w:spacing w:after="240"/>
      <w:ind w:left="1917"/>
      <w:jc w:val="both"/>
    </w:pPr>
    <w:rPr>
      <w:sz w:val="24"/>
    </w:rPr>
  </w:style>
  <w:style w:type="paragraph" w:customStyle="1" w:styleId="Text4">
    <w:name w:val="Text 4"/>
    <w:basedOn w:val="Standard"/>
    <w:pPr>
      <w:spacing w:after="240"/>
      <w:ind w:left="2880"/>
      <w:jc w:val="both"/>
    </w:pPr>
    <w:rPr>
      <w:sz w:val="24"/>
    </w:rPr>
  </w:style>
  <w:style w:type="paragraph" w:styleId="Titel">
    <w:name w:val="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Pr>
      <w:rFonts w:cs="Times New Roman"/>
      <w:lang w:val="de-DE" w:eastAsia="de-DE"/>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pPr>
      <w:jc w:val="both"/>
    </w:pPr>
    <w:rPr>
      <w:sz w:val="24"/>
    </w:rPr>
  </w:style>
  <w:style w:type="paragraph" w:styleId="Funotentext">
    <w:name w:val="footnote text"/>
    <w:basedOn w:val="Standard"/>
    <w:semiHidden/>
    <w:pPr>
      <w:spacing w:after="240"/>
      <w:ind w:left="357" w:hanging="357"/>
      <w:jc w:val="both"/>
    </w:pPr>
  </w:style>
  <w:style w:type="character" w:styleId="Seitenzahl">
    <w:name w:val="page number"/>
    <w:rPr>
      <w:rFonts w:cs="Times New Roman"/>
      <w:lang w:val="de-DE" w:eastAsia="de-DE"/>
    </w:rPr>
  </w:style>
  <w:style w:type="paragraph" w:styleId="Kopfzeile">
    <w:name w:val="header"/>
    <w:basedOn w:val="Standard"/>
    <w:pPr>
      <w:tabs>
        <w:tab w:val="center" w:pos="4153"/>
        <w:tab w:val="right" w:pos="8306"/>
      </w:tabs>
      <w:spacing w:after="240"/>
      <w:jc w:val="both"/>
    </w:pPr>
    <w:rPr>
      <w:sz w:val="24"/>
    </w:rPr>
  </w:style>
  <w:style w:type="paragraph" w:styleId="Fuzeile">
    <w:name w:val="footer"/>
    <w:basedOn w:val="Standard"/>
    <w:pPr>
      <w:tabs>
        <w:tab w:val="center" w:pos="4153"/>
        <w:tab w:val="right" w:pos="8306"/>
      </w:tabs>
    </w:pPr>
  </w:style>
  <w:style w:type="paragraph" w:customStyle="1" w:styleId="Blockquote">
    <w:name w:val="Blockquote"/>
    <w:basedOn w:val="Standard"/>
    <w:pPr>
      <w:spacing w:before="100" w:after="100"/>
      <w:ind w:left="360" w:right="360"/>
    </w:pPr>
    <w:rPr>
      <w:snapToGrid/>
      <w:sz w:val="24"/>
    </w:rPr>
  </w:style>
  <w:style w:type="character" w:styleId="Hervorhebung">
    <w:name w:val="Emphasis"/>
    <w:qFormat/>
    <w:rPr>
      <w:rFonts w:cs="Times New Roman"/>
      <w:i/>
      <w:lang w:val="de-DE" w:eastAsia="de-DE"/>
    </w:rPr>
  </w:style>
  <w:style w:type="character" w:styleId="Hyperlink">
    <w:name w:val="Hyperlink"/>
    <w:rPr>
      <w:rFonts w:cs="Times New Roman"/>
      <w:color w:val="0000FF"/>
      <w:u w:val="single"/>
      <w:lang w:val="de-DE" w:eastAsia="de-DE"/>
    </w:rPr>
  </w:style>
  <w:style w:type="character" w:styleId="Fett">
    <w:name w:val="Strong"/>
    <w:qFormat/>
    <w:rPr>
      <w:rFonts w:cs="Times New Roman"/>
      <w:b/>
      <w:lang w:val="de-DE" w:eastAsia="de-DE"/>
    </w:rPr>
  </w:style>
  <w:style w:type="paragraph" w:customStyle="1" w:styleId="ZCom">
    <w:name w:val="Z_Com"/>
    <w:basedOn w:val="Standard"/>
    <w:next w:val="Standard"/>
    <w:pPr>
      <w:widowControl w:val="0"/>
      <w:ind w:right="85"/>
      <w:jc w:val="both"/>
    </w:pPr>
    <w:rPr>
      <w:rFonts w:ascii="Arial" w:hAnsi="Arial"/>
      <w:snapToGrid/>
      <w:sz w:val="24"/>
    </w:rPr>
  </w:style>
  <w:style w:type="paragraph" w:styleId="Dokumentstruktur">
    <w:name w:val="Document Map"/>
    <w:basedOn w:val="Standard"/>
    <w:semiHidden/>
    <w:pPr>
      <w:shd w:val="clear" w:color="auto" w:fill="000080"/>
    </w:pPr>
  </w:style>
  <w:style w:type="character" w:customStyle="1" w:styleId="tw4winMark">
    <w:name w:val="tw4winMark"/>
    <w:rPr>
      <w:rFonts w:ascii="Times New Roman" w:hAnsi="Times New Roman"/>
      <w:vanish/>
      <w:color w:val="800080"/>
      <w:sz w:val="24"/>
      <w:vertAlign w:val="subscript"/>
      <w:lang w:val="de-DE" w:eastAsia="de-DE"/>
    </w:rPr>
  </w:style>
  <w:style w:type="character" w:customStyle="1" w:styleId="tw4winError">
    <w:name w:val="tw4winError"/>
    <w:rPr>
      <w:color w:val="00FF00"/>
      <w:sz w:val="40"/>
      <w:lang w:val="de-DE" w:eastAsia="de-DE"/>
    </w:rPr>
  </w:style>
  <w:style w:type="character" w:customStyle="1" w:styleId="tw4winTerm">
    <w:name w:val="tw4winTerm"/>
    <w:rPr>
      <w:color w:val="0000FF"/>
      <w:lang w:val="de-DE" w:eastAsia="de-DE"/>
    </w:rPr>
  </w:style>
  <w:style w:type="character" w:customStyle="1" w:styleId="tw4winPopup">
    <w:name w:val="tw4winPopup"/>
    <w:rPr>
      <w:noProof/>
      <w:color w:val="008000"/>
      <w:lang w:val="de-DE" w:eastAsia="de-DE"/>
    </w:rPr>
  </w:style>
  <w:style w:type="character" w:customStyle="1" w:styleId="tw4winJump">
    <w:name w:val="tw4winJump"/>
    <w:rPr>
      <w:noProof/>
      <w:color w:val="008080"/>
      <w:lang w:val="de-DE" w:eastAsia="de-DE"/>
    </w:rPr>
  </w:style>
  <w:style w:type="character" w:customStyle="1" w:styleId="tw4winExternal">
    <w:name w:val="tw4winExternal"/>
    <w:rPr>
      <w:noProof/>
      <w:color w:val="808080"/>
      <w:lang w:val="de-DE" w:eastAsia="de-DE"/>
    </w:rPr>
  </w:style>
  <w:style w:type="character" w:customStyle="1" w:styleId="tw4winInternal">
    <w:name w:val="tw4winInternal"/>
    <w:rPr>
      <w:noProof/>
      <w:color w:val="FF0000"/>
      <w:lang w:val="de-DE" w:eastAsia="de-DE"/>
    </w:rPr>
  </w:style>
  <w:style w:type="character" w:customStyle="1" w:styleId="DONOTTRANSLATE">
    <w:name w:val="DO_NOT_TRANSLATE"/>
    <w:rPr>
      <w:noProof/>
      <w:color w:val="800000"/>
      <w:lang w:val="de-DE" w:eastAsia="de-DE"/>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de-DE" w:eastAsia="de-DE" w:bidi="ar-SA"/>
    </w:rPr>
  </w:style>
  <w:style w:type="character" w:styleId="Kommentarzeichen">
    <w:name w:val="annotation reference"/>
    <w:rsid w:val="00FB10DF"/>
    <w:rPr>
      <w:sz w:val="16"/>
      <w:szCs w:val="16"/>
      <w:lang w:val="de-DE" w:eastAsia="de-DE"/>
    </w:rPr>
  </w:style>
  <w:style w:type="paragraph" w:styleId="Kommentartext">
    <w:name w:val="annotation text"/>
    <w:basedOn w:val="Standard"/>
    <w:link w:val="KommentartextZchn"/>
    <w:rsid w:val="00FB10DF"/>
  </w:style>
  <w:style w:type="character" w:customStyle="1" w:styleId="KommentartextZchn">
    <w:name w:val="Kommentartext Zchn"/>
    <w:link w:val="Kommentartext"/>
    <w:rsid w:val="00FB10DF"/>
    <w:rPr>
      <w:snapToGrid w:val="0"/>
      <w:lang w:val="de-DE" w:eastAsia="de-DE"/>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de-DE" w:eastAsia="de-DE"/>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de-DE" w:eastAsia="de-DE"/>
    </w:rPr>
  </w:style>
  <w:style w:type="character" w:styleId="Endnotenzeichen">
    <w:name w:val="endnote reference"/>
    <w:rsid w:val="002E24F7"/>
    <w:rPr>
      <w:vertAlign w:val="superscript"/>
      <w:lang w:val="de-DE" w:eastAsia="de-DE"/>
    </w:rPr>
  </w:style>
  <w:style w:type="paragraph" w:customStyle="1" w:styleId="FarbigeListe-Akzent11">
    <w:name w:val="Farbige Liste - Akzent 11"/>
    <w:basedOn w:val="Standard"/>
    <w:uiPriority w:val="34"/>
    <w:qFormat/>
    <w:rsid w:val="004A4617"/>
    <w:pPr>
      <w:ind w:left="720"/>
    </w:pPr>
    <w:rPr>
      <w:rFonts w:ascii="Calibri" w:eastAsia="SimSun" w:hAnsi="Calibri" w:cs="Calibri"/>
      <w:snapToGrid/>
      <w:sz w:val="22"/>
      <w:szCs w:val="22"/>
    </w:rPr>
  </w:style>
  <w:style w:type="paragraph" w:customStyle="1" w:styleId="articletitle">
    <w:name w:val="article title"/>
    <w:basedOn w:val="Standard"/>
    <w:qFormat/>
    <w:rsid w:val="00B94564"/>
    <w:pPr>
      <w:numPr>
        <w:numId w:val="7"/>
      </w:numPr>
      <w:suppressAutoHyphens/>
      <w:spacing w:after="200" w:line="276" w:lineRule="auto"/>
      <w:ind w:left="357" w:hanging="357"/>
    </w:pPr>
    <w:rPr>
      <w:rFonts w:eastAsia="Calibri"/>
      <w:b/>
      <w:snapToGrid/>
      <w:sz w:val="24"/>
      <w:szCs w:val="24"/>
    </w:rPr>
  </w:style>
  <w:style w:type="paragraph" w:customStyle="1" w:styleId="paragraph">
    <w:name w:val="paragraph"/>
    <w:basedOn w:val="Standard"/>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lang w:val="de-DE" w:eastAsia="de-DE"/>
    </w:rPr>
  </w:style>
  <w:style w:type="numbering" w:customStyle="1" w:styleId="PartI">
    <w:name w:val="Part I"/>
    <w:uiPriority w:val="99"/>
    <w:rsid w:val="00B94564"/>
  </w:style>
  <w:style w:type="paragraph" w:customStyle="1" w:styleId="FarbigeSchattierung-Akzent11">
    <w:name w:val="Farbige Schattierung - Akzent 11"/>
    <w:hidden/>
    <w:uiPriority w:val="99"/>
    <w:semiHidden/>
    <w:rsid w:val="009C424A"/>
    <w:rPr>
      <w:snapToGrid w:val="0"/>
    </w:rPr>
  </w:style>
  <w:style w:type="paragraph" w:customStyle="1" w:styleId="Default">
    <w:name w:val="Default"/>
    <w:rsid w:val="006154D6"/>
    <w:pPr>
      <w:autoSpaceDE w:val="0"/>
      <w:autoSpaceDN w:val="0"/>
      <w:adjustRightInd w:val="0"/>
    </w:pPr>
    <w:rPr>
      <w:color w:val="000000"/>
      <w:sz w:val="24"/>
      <w:szCs w:val="24"/>
      <w:lang w:eastAsia="en-GB"/>
    </w:rPr>
  </w:style>
  <w:style w:type="paragraph" w:styleId="Listenabsatz">
    <w:name w:val="List Paragraph"/>
    <w:basedOn w:val="Standard"/>
    <w:link w:val="ListenabsatzZchn"/>
    <w:uiPriority w:val="34"/>
    <w:qFormat/>
    <w:rsid w:val="00AF0759"/>
    <w:pPr>
      <w:ind w:left="720"/>
      <w:contextualSpacing/>
    </w:pPr>
  </w:style>
  <w:style w:type="character" w:customStyle="1" w:styleId="ListenabsatzZchn">
    <w:name w:val="Listenabsatz Zchn"/>
    <w:link w:val="Listenabsatz"/>
    <w:uiPriority w:val="34"/>
    <w:rsid w:val="00617FB4"/>
    <w:rPr>
      <w:snapToGrid w:val="0"/>
    </w:rPr>
  </w:style>
  <w:style w:type="paragraph" w:styleId="StandardWeb">
    <w:name w:val="Normal (Web)"/>
    <w:basedOn w:val="Standard"/>
    <w:uiPriority w:val="99"/>
    <w:unhideWhenUsed/>
    <w:rsid w:val="00112C10"/>
    <w:pPr>
      <w:spacing w:before="100" w:beforeAutospacing="1" w:after="100" w:afterAutospacing="1"/>
    </w:pPr>
    <w:rPr>
      <w:snapToGrid/>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E8886-3012-4556-A1DF-D513F181E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2324</Words>
  <Characters>14645</Characters>
  <Application>Microsoft Office Word</Application>
  <DocSecurity>0</DocSecurity>
  <Lines>122</Lines>
  <Paragraphs>33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Anhang V</vt:lpstr>
      <vt:lpstr>Annex V</vt:lpstr>
      <vt:lpstr>Annex V</vt:lpstr>
    </vt:vector>
  </TitlesOfParts>
  <Company>C.E.</Company>
  <LinksUpToDate>false</LinksUpToDate>
  <CharactersWithSpaces>16936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V</dc:title>
  <dc:subject/>
  <dc:creator>kamplal</dc:creator>
  <cp:keywords/>
  <cp:lastModifiedBy>Daniel Reinecker</cp:lastModifiedBy>
  <cp:revision>73</cp:revision>
  <cp:lastPrinted>2018-06-27T11:08:00Z</cp:lastPrinted>
  <dcterms:created xsi:type="dcterms:W3CDTF">2018-05-18T10:31:00Z</dcterms:created>
  <dcterms:modified xsi:type="dcterms:W3CDTF">2024-07-04T09:07:00Z</dcterms:modified>
</cp:coreProperties>
</file>